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27EFF" w14:textId="77777777" w:rsidR="001221F5" w:rsidRDefault="001221F5" w:rsidP="000A44B5">
      <w:pPr>
        <w:spacing w:before="8"/>
        <w:rPr>
          <w:rFonts w:ascii="Arial" w:eastAsia="Arial" w:hAnsi="Arial" w:cs="Arial"/>
          <w:bCs/>
          <w:sz w:val="18"/>
          <w:szCs w:val="18"/>
        </w:rPr>
      </w:pPr>
    </w:p>
    <w:p w14:paraId="36B7D8F1" w14:textId="450AFDE5" w:rsidR="004D0231" w:rsidRDefault="004D0231" w:rsidP="004D0231">
      <w:pPr>
        <w:spacing w:before="8"/>
        <w:jc w:val="right"/>
        <w:rPr>
          <w:rFonts w:ascii="Arial" w:eastAsia="Arial" w:hAnsi="Arial" w:cs="Arial"/>
          <w:bCs/>
          <w:sz w:val="18"/>
          <w:szCs w:val="18"/>
        </w:rPr>
      </w:pPr>
      <w:r>
        <w:rPr>
          <w:noProof/>
        </w:rPr>
        <w:drawing>
          <wp:inline distT="0" distB="0" distL="0" distR="0" wp14:anchorId="3DBE1CA1" wp14:editId="7CC24CD8">
            <wp:extent cx="808355" cy="818515"/>
            <wp:effectExtent l="0" t="0" r="0" b="0"/>
            <wp:docPr id="1" name="Picture 1"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Fin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8355" cy="818515"/>
                    </a:xfrm>
                    <a:prstGeom prst="rect">
                      <a:avLst/>
                    </a:prstGeom>
                    <a:noFill/>
                    <a:ln>
                      <a:noFill/>
                    </a:ln>
                  </pic:spPr>
                </pic:pic>
              </a:graphicData>
            </a:graphic>
          </wp:inline>
        </w:drawing>
      </w:r>
    </w:p>
    <w:p w14:paraId="460A577D" w14:textId="77777777" w:rsidR="004D0231" w:rsidRDefault="004D0231" w:rsidP="000A44B5">
      <w:pPr>
        <w:spacing w:before="8"/>
        <w:rPr>
          <w:rFonts w:ascii="Arial" w:eastAsia="Arial" w:hAnsi="Arial" w:cs="Arial"/>
          <w:bCs/>
          <w:sz w:val="18"/>
          <w:szCs w:val="18"/>
        </w:rPr>
      </w:pPr>
    </w:p>
    <w:p w14:paraId="15CB2A42" w14:textId="77777777" w:rsidR="004D0231" w:rsidRPr="00ED27F6" w:rsidRDefault="004D0231" w:rsidP="000A44B5">
      <w:pPr>
        <w:spacing w:before="8"/>
        <w:rPr>
          <w:rFonts w:ascii="Arial" w:eastAsia="Arial" w:hAnsi="Arial" w:cs="Arial"/>
          <w:bCs/>
          <w:sz w:val="18"/>
          <w:szCs w:val="18"/>
        </w:rPr>
      </w:pPr>
    </w:p>
    <w:tbl>
      <w:tblPr>
        <w:tblW w:w="9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3"/>
        <w:gridCol w:w="604"/>
        <w:gridCol w:w="4747"/>
      </w:tblGrid>
      <w:tr w:rsidR="004D0231" w:rsidRPr="00C40BA1" w14:paraId="595C5741" w14:textId="77777777" w:rsidTr="00B61A65">
        <w:trPr>
          <w:trHeight w:val="870"/>
        </w:trPr>
        <w:tc>
          <w:tcPr>
            <w:tcW w:w="4143" w:type="dxa"/>
          </w:tcPr>
          <w:p w14:paraId="4E6C88EB" w14:textId="77777777" w:rsidR="004D0231" w:rsidRPr="00C40BA1" w:rsidRDefault="004D0231" w:rsidP="00B61A65">
            <w:pPr>
              <w:rPr>
                <w:rFonts w:ascii="Arial" w:hAnsi="Arial" w:cs="Arial"/>
              </w:rPr>
            </w:pPr>
            <w:r w:rsidRPr="00C40BA1">
              <w:rPr>
                <w:rFonts w:ascii="Arial" w:hAnsi="Arial" w:cs="Arial"/>
              </w:rPr>
              <w:t>Policy #</w:t>
            </w:r>
          </w:p>
          <w:p w14:paraId="34CD7C6F" w14:textId="77777777" w:rsidR="004D0231" w:rsidRPr="00C40BA1" w:rsidRDefault="004D0231" w:rsidP="00B61A65">
            <w:pPr>
              <w:rPr>
                <w:rFonts w:ascii="Arial" w:hAnsi="Arial" w:cs="Arial"/>
                <w:sz w:val="12"/>
              </w:rPr>
            </w:pPr>
          </w:p>
          <w:p w14:paraId="4A2B8FBB" w14:textId="5AFD5D84" w:rsidR="004D0231" w:rsidRPr="00A44067" w:rsidRDefault="004D0231" w:rsidP="00B61A65">
            <w:pPr>
              <w:rPr>
                <w:rFonts w:ascii="Arial" w:hAnsi="Arial" w:cs="Arial"/>
                <w:b/>
              </w:rPr>
            </w:pPr>
            <w:r>
              <w:rPr>
                <w:rFonts w:ascii="Arial" w:hAnsi="Arial" w:cs="Arial"/>
                <w:b/>
              </w:rPr>
              <w:t>Background Checks</w:t>
            </w:r>
          </w:p>
        </w:tc>
        <w:tc>
          <w:tcPr>
            <w:tcW w:w="5351" w:type="dxa"/>
            <w:gridSpan w:val="2"/>
            <w:shd w:val="clear" w:color="auto" w:fill="auto"/>
          </w:tcPr>
          <w:p w14:paraId="0435D7DF" w14:textId="77777777" w:rsidR="004D0231" w:rsidRPr="00C40BA1" w:rsidRDefault="004D0231" w:rsidP="00B61A65">
            <w:pPr>
              <w:rPr>
                <w:rFonts w:ascii="Arial" w:hAnsi="Arial" w:cs="Arial"/>
              </w:rPr>
            </w:pPr>
            <w:r w:rsidRPr="00C40BA1">
              <w:rPr>
                <w:rFonts w:ascii="Arial" w:hAnsi="Arial" w:cs="Arial"/>
              </w:rPr>
              <w:t xml:space="preserve">Related Policies: </w:t>
            </w:r>
          </w:p>
          <w:p w14:paraId="4B2158E6" w14:textId="418CEB99" w:rsidR="004D0231" w:rsidRPr="00C40BA1" w:rsidRDefault="004D0231" w:rsidP="004D0231">
            <w:pPr>
              <w:rPr>
                <w:rFonts w:ascii="Arial" w:hAnsi="Arial" w:cs="Arial"/>
              </w:rPr>
            </w:pPr>
          </w:p>
        </w:tc>
      </w:tr>
      <w:tr w:rsidR="004D0231" w:rsidRPr="00C40BA1" w14:paraId="0DB743F3" w14:textId="77777777" w:rsidTr="00B61A65">
        <w:trPr>
          <w:trHeight w:val="1233"/>
        </w:trPr>
        <w:tc>
          <w:tcPr>
            <w:tcW w:w="9494" w:type="dxa"/>
            <w:gridSpan w:val="3"/>
          </w:tcPr>
          <w:p w14:paraId="468C4170" w14:textId="77777777" w:rsidR="004D0231" w:rsidRPr="00C40BA1" w:rsidRDefault="004D0231" w:rsidP="00B61A65">
            <w:pPr>
              <w:jc w:val="both"/>
              <w:rPr>
                <w:rFonts w:ascii="Arial" w:hAnsi="Arial" w:cs="Arial"/>
                <w:i/>
              </w:rPr>
            </w:pPr>
            <w:r w:rsidRPr="0092442A">
              <w:rPr>
                <w:rFonts w:ascii="Arial" w:hAnsi="Arial" w:cs="Arial"/>
                <w:i/>
              </w:rPr>
              <w:t>This policy is for internal use only and does not enlarge an employee’s</w:t>
            </w:r>
            <w:r>
              <w:rPr>
                <w:rFonts w:ascii="Arial" w:hAnsi="Arial" w:cs="Arial"/>
                <w:i/>
              </w:rPr>
              <w:t xml:space="preserve"> civil liability in any way. This</w:t>
            </w:r>
            <w:r w:rsidRPr="0092442A">
              <w:rPr>
                <w:rFonts w:ascii="Arial" w:hAnsi="Arial" w:cs="Arial"/>
                <w:i/>
              </w:rPr>
              <w:t xml:space="preserve"> policy should not be construed as creating </w:t>
            </w:r>
            <w:r>
              <w:rPr>
                <w:rFonts w:ascii="Arial" w:hAnsi="Arial" w:cs="Arial"/>
                <w:i/>
              </w:rPr>
              <w:t xml:space="preserve">duty to act or </w:t>
            </w:r>
            <w:r w:rsidRPr="0092442A">
              <w:rPr>
                <w:rFonts w:ascii="Arial" w:hAnsi="Arial" w:cs="Arial"/>
                <w:i/>
              </w:rPr>
              <w:t>a higher duty of care</w:t>
            </w:r>
            <w:r>
              <w:rPr>
                <w:rFonts w:ascii="Arial" w:hAnsi="Arial" w:cs="Arial"/>
                <w:i/>
              </w:rPr>
              <w:t xml:space="preserve">, </w:t>
            </w:r>
            <w:r w:rsidRPr="0092442A">
              <w:rPr>
                <w:rFonts w:ascii="Arial" w:hAnsi="Arial" w:cs="Arial"/>
                <w:i/>
              </w:rPr>
              <w:t>with respect to third party civil claims against employees</w:t>
            </w:r>
            <w:r>
              <w:rPr>
                <w:rFonts w:ascii="Arial" w:hAnsi="Arial" w:cs="Arial"/>
                <w:i/>
              </w:rPr>
              <w:t xml:space="preserve"> or the department</w:t>
            </w:r>
            <w:r w:rsidRPr="0092442A">
              <w:rPr>
                <w:rFonts w:ascii="Arial" w:hAnsi="Arial" w:cs="Arial"/>
                <w:i/>
              </w:rPr>
              <w:t>. A violation of this policy, if proven, can only form the basis of a complaint by this department for non-judicial administrative action in accordance with the laws governing employee discipline.</w:t>
            </w:r>
          </w:p>
        </w:tc>
      </w:tr>
      <w:tr w:rsidR="004D0231" w:rsidRPr="00C40BA1" w14:paraId="578F806B" w14:textId="77777777" w:rsidTr="00B61A65">
        <w:trPr>
          <w:trHeight w:val="686"/>
        </w:trPr>
        <w:tc>
          <w:tcPr>
            <w:tcW w:w="9494" w:type="dxa"/>
            <w:gridSpan w:val="3"/>
          </w:tcPr>
          <w:p w14:paraId="241DB0B6" w14:textId="69C60317" w:rsidR="004D0231" w:rsidRDefault="004D0231" w:rsidP="004D0231">
            <w:pPr>
              <w:jc w:val="both"/>
              <w:rPr>
                <w:rFonts w:ascii="Arial" w:hAnsi="Arial" w:cs="Arial"/>
              </w:rPr>
            </w:pPr>
            <w:r w:rsidRPr="00C40BA1">
              <w:rPr>
                <w:rFonts w:ascii="Arial" w:hAnsi="Arial" w:cs="Arial"/>
              </w:rPr>
              <w:t xml:space="preserve">Applicable </w:t>
            </w:r>
            <w:r w:rsidR="00585ACE">
              <w:rPr>
                <w:rFonts w:ascii="Arial" w:hAnsi="Arial" w:cs="Arial"/>
              </w:rPr>
              <w:t>KY</w:t>
            </w:r>
            <w:r w:rsidRPr="00C40BA1">
              <w:rPr>
                <w:rFonts w:ascii="Arial" w:hAnsi="Arial" w:cs="Arial"/>
              </w:rPr>
              <w:t xml:space="preserve"> Statutes:</w:t>
            </w:r>
            <w:r>
              <w:rPr>
                <w:rFonts w:ascii="Arial" w:hAnsi="Arial" w:cs="Arial"/>
              </w:rPr>
              <w:t xml:space="preserve"> </w:t>
            </w:r>
            <w:r w:rsidR="00AC244E" w:rsidRPr="00AC244E">
              <w:rPr>
                <w:rFonts w:ascii="Arial" w:hAnsi="Arial" w:cs="Arial"/>
              </w:rPr>
              <w:t>Ky. Rev. Stat. § 17.160</w:t>
            </w:r>
            <w:r w:rsidR="00AC244E">
              <w:rPr>
                <w:rFonts w:ascii="Arial" w:hAnsi="Arial" w:cs="Arial"/>
              </w:rPr>
              <w:t xml:space="preserve">; </w:t>
            </w:r>
            <w:r w:rsidR="00AC244E" w:rsidRPr="00AC244E">
              <w:rPr>
                <w:rFonts w:ascii="Arial" w:hAnsi="Arial" w:cs="Arial"/>
              </w:rPr>
              <w:t>Ky. Rev. Stat. § 431.078</w:t>
            </w:r>
          </w:p>
          <w:p w14:paraId="4AB68816" w14:textId="07B8AE38" w:rsidR="00AC244E" w:rsidRPr="00C40BA1" w:rsidRDefault="00AC244E" w:rsidP="004D0231">
            <w:pPr>
              <w:jc w:val="both"/>
              <w:rPr>
                <w:rFonts w:ascii="Arial" w:hAnsi="Arial" w:cs="Arial"/>
              </w:rPr>
            </w:pPr>
            <w:r>
              <w:rPr>
                <w:rFonts w:ascii="Arial" w:hAnsi="Arial" w:cs="Arial"/>
              </w:rPr>
              <w:t xml:space="preserve">Applicable KY Regulations: </w:t>
            </w:r>
            <w:r w:rsidRPr="00AC244E">
              <w:rPr>
                <w:rFonts w:ascii="Arial" w:hAnsi="Arial" w:cs="Arial"/>
              </w:rPr>
              <w:t>104 KAR 1:050</w:t>
            </w:r>
          </w:p>
        </w:tc>
      </w:tr>
      <w:tr w:rsidR="004D0231" w:rsidRPr="00C40BA1" w14:paraId="70F01FAE" w14:textId="77777777" w:rsidTr="00B61A65">
        <w:trPr>
          <w:trHeight w:val="686"/>
        </w:trPr>
        <w:tc>
          <w:tcPr>
            <w:tcW w:w="9494" w:type="dxa"/>
            <w:gridSpan w:val="3"/>
          </w:tcPr>
          <w:p w14:paraId="373E6D33" w14:textId="77777777" w:rsidR="004D0231" w:rsidRPr="00C40BA1" w:rsidRDefault="004D0231" w:rsidP="00B61A65">
            <w:pPr>
              <w:jc w:val="both"/>
              <w:rPr>
                <w:rFonts w:ascii="Arial" w:hAnsi="Arial" w:cs="Arial"/>
              </w:rPr>
            </w:pPr>
            <w:r>
              <w:rPr>
                <w:rFonts w:ascii="Arial" w:hAnsi="Arial" w:cs="Arial"/>
              </w:rPr>
              <w:t>OSHA:</w:t>
            </w:r>
          </w:p>
        </w:tc>
      </w:tr>
      <w:tr w:rsidR="004D0231" w:rsidRPr="00C40BA1" w14:paraId="5941359E" w14:textId="77777777" w:rsidTr="00B61A65">
        <w:trPr>
          <w:trHeight w:val="686"/>
        </w:trPr>
        <w:tc>
          <w:tcPr>
            <w:tcW w:w="9494" w:type="dxa"/>
            <w:gridSpan w:val="3"/>
          </w:tcPr>
          <w:p w14:paraId="46FC5477" w14:textId="56372CDD" w:rsidR="004D0231" w:rsidRPr="00C40BA1" w:rsidRDefault="004D0231" w:rsidP="004D0231">
            <w:pPr>
              <w:jc w:val="both"/>
              <w:rPr>
                <w:rFonts w:ascii="Arial" w:hAnsi="Arial" w:cs="Arial"/>
              </w:rPr>
            </w:pPr>
            <w:r w:rsidRPr="00C40BA1">
              <w:rPr>
                <w:rFonts w:ascii="Arial" w:hAnsi="Arial" w:cs="Arial"/>
              </w:rPr>
              <w:t xml:space="preserve">NFPA Standard: </w:t>
            </w:r>
          </w:p>
        </w:tc>
      </w:tr>
      <w:tr w:rsidR="004D0231" w:rsidRPr="00C40BA1" w14:paraId="6451F1D8" w14:textId="77777777" w:rsidTr="00B61A65">
        <w:trPr>
          <w:trHeight w:val="686"/>
        </w:trPr>
        <w:tc>
          <w:tcPr>
            <w:tcW w:w="4747" w:type="dxa"/>
            <w:gridSpan w:val="2"/>
          </w:tcPr>
          <w:p w14:paraId="35B2C6D1" w14:textId="77777777" w:rsidR="004D0231" w:rsidRPr="00C40BA1" w:rsidRDefault="004D0231" w:rsidP="00B61A65">
            <w:pPr>
              <w:jc w:val="both"/>
              <w:rPr>
                <w:rFonts w:ascii="Arial" w:hAnsi="Arial" w:cs="Arial"/>
              </w:rPr>
            </w:pPr>
            <w:r w:rsidRPr="00C40BA1">
              <w:rPr>
                <w:rFonts w:ascii="Arial" w:hAnsi="Arial" w:cs="Arial"/>
              </w:rPr>
              <w:t>Date Implemented:</w:t>
            </w:r>
          </w:p>
        </w:tc>
        <w:tc>
          <w:tcPr>
            <w:tcW w:w="4747" w:type="dxa"/>
          </w:tcPr>
          <w:p w14:paraId="2682004B" w14:textId="77777777" w:rsidR="004D0231" w:rsidRPr="00C40BA1" w:rsidRDefault="004D0231" w:rsidP="00B61A65">
            <w:pPr>
              <w:jc w:val="both"/>
              <w:rPr>
                <w:rFonts w:ascii="Arial" w:hAnsi="Arial" w:cs="Arial"/>
              </w:rPr>
            </w:pPr>
            <w:r w:rsidRPr="00C40BA1">
              <w:rPr>
                <w:rFonts w:ascii="Arial" w:hAnsi="Arial" w:cs="Arial"/>
              </w:rPr>
              <w:t>Review Date:</w:t>
            </w:r>
          </w:p>
        </w:tc>
      </w:tr>
    </w:tbl>
    <w:p w14:paraId="77615DA5" w14:textId="77777777" w:rsidR="00AE3D36" w:rsidRDefault="00AE3D36" w:rsidP="000A44B5">
      <w:pPr>
        <w:spacing w:before="1"/>
        <w:rPr>
          <w:rFonts w:ascii="Arial" w:eastAsia="Arial" w:hAnsi="Arial" w:cs="Arial"/>
          <w:b/>
          <w:bCs/>
          <w:sz w:val="24"/>
          <w:szCs w:val="24"/>
        </w:rPr>
      </w:pPr>
    </w:p>
    <w:p w14:paraId="6A166EBF" w14:textId="77777777" w:rsidR="00AE3D36" w:rsidRDefault="00AE3D36" w:rsidP="000A44B5">
      <w:pPr>
        <w:spacing w:before="1"/>
        <w:rPr>
          <w:rFonts w:ascii="Arial" w:eastAsia="Arial" w:hAnsi="Arial" w:cs="Arial"/>
          <w:b/>
          <w:bCs/>
          <w:sz w:val="24"/>
          <w:szCs w:val="24"/>
        </w:rPr>
      </w:pPr>
    </w:p>
    <w:p w14:paraId="79A382B4" w14:textId="77777777" w:rsidR="00AE3D36" w:rsidRDefault="00AE3D36" w:rsidP="000A44B5">
      <w:pPr>
        <w:spacing w:before="1"/>
        <w:rPr>
          <w:rFonts w:ascii="Arial" w:eastAsia="Arial" w:hAnsi="Arial" w:cs="Arial"/>
          <w:b/>
          <w:bCs/>
          <w:sz w:val="24"/>
          <w:szCs w:val="24"/>
        </w:rPr>
      </w:pPr>
    </w:p>
    <w:p w14:paraId="335F1140" w14:textId="58ECDD99" w:rsidR="00ED27F6" w:rsidRPr="00ED27F6" w:rsidRDefault="00ED27F6" w:rsidP="000A44B5">
      <w:pPr>
        <w:spacing w:before="1"/>
        <w:rPr>
          <w:rFonts w:ascii="Arial" w:eastAsia="Arial" w:hAnsi="Arial" w:cs="Arial"/>
          <w:bCs/>
          <w:sz w:val="24"/>
          <w:szCs w:val="24"/>
        </w:rPr>
      </w:pPr>
      <w:r w:rsidRPr="00ED27F6">
        <w:rPr>
          <w:rFonts w:ascii="Arial" w:eastAsia="Arial" w:hAnsi="Arial" w:cs="Arial"/>
          <w:b/>
          <w:bCs/>
          <w:sz w:val="24"/>
          <w:szCs w:val="24"/>
        </w:rPr>
        <w:t>Purpose:</w:t>
      </w:r>
      <w:r w:rsidRPr="00ED27F6">
        <w:rPr>
          <w:rFonts w:ascii="Arial" w:eastAsia="Arial" w:hAnsi="Arial" w:cs="Arial"/>
          <w:bCs/>
          <w:sz w:val="24"/>
          <w:szCs w:val="24"/>
        </w:rPr>
        <w:t xml:space="preserve"> The purpose of this policy is to outline and direct the background investigation process and practices for employment as a sworn member of this </w:t>
      </w:r>
      <w:r w:rsidR="008870F9">
        <w:rPr>
          <w:rFonts w:ascii="Arial" w:eastAsia="Arial" w:hAnsi="Arial" w:cs="Arial"/>
          <w:bCs/>
          <w:sz w:val="24"/>
          <w:szCs w:val="24"/>
        </w:rPr>
        <w:t>department</w:t>
      </w:r>
      <w:r w:rsidRPr="00ED27F6">
        <w:rPr>
          <w:rFonts w:ascii="Arial" w:eastAsia="Arial" w:hAnsi="Arial" w:cs="Arial"/>
          <w:bCs/>
          <w:sz w:val="24"/>
          <w:szCs w:val="24"/>
        </w:rPr>
        <w:t>.</w:t>
      </w:r>
    </w:p>
    <w:p w14:paraId="70D4B096" w14:textId="77777777" w:rsidR="00ED27F6" w:rsidRPr="00ED27F6" w:rsidRDefault="00ED27F6" w:rsidP="000A44B5">
      <w:pPr>
        <w:spacing w:before="1"/>
        <w:rPr>
          <w:rFonts w:ascii="Arial" w:eastAsia="Arial" w:hAnsi="Arial" w:cs="Arial"/>
          <w:bCs/>
          <w:sz w:val="24"/>
          <w:szCs w:val="24"/>
        </w:rPr>
      </w:pPr>
    </w:p>
    <w:p w14:paraId="6125868F" w14:textId="5705F4E6" w:rsidR="00ED27F6" w:rsidRDefault="00ED27F6" w:rsidP="000A44B5">
      <w:pPr>
        <w:spacing w:before="1"/>
        <w:rPr>
          <w:rFonts w:ascii="Arial" w:eastAsia="Arial" w:hAnsi="Arial" w:cs="Arial"/>
          <w:bCs/>
          <w:sz w:val="24"/>
          <w:szCs w:val="24"/>
        </w:rPr>
      </w:pPr>
      <w:r w:rsidRPr="00ED27F6">
        <w:rPr>
          <w:rFonts w:ascii="Arial" w:eastAsia="Arial" w:hAnsi="Arial" w:cs="Arial"/>
          <w:b/>
          <w:bCs/>
          <w:sz w:val="24"/>
          <w:szCs w:val="24"/>
        </w:rPr>
        <w:t>Policy:</w:t>
      </w:r>
      <w:r w:rsidRPr="00ED27F6">
        <w:rPr>
          <w:rFonts w:ascii="Arial" w:eastAsia="Arial" w:hAnsi="Arial" w:cs="Arial"/>
          <w:bCs/>
          <w:sz w:val="24"/>
          <w:szCs w:val="24"/>
        </w:rPr>
        <w:t xml:space="preserve"> The policy of this department is to hire only those persons qualified for employment as firefighters. This department requires the highest level of professionalism and integrity by its members and recognizes that this commitment begins with the selection of candidates for employment. </w:t>
      </w:r>
      <w:r w:rsidR="00AB7E18" w:rsidRPr="0032596B">
        <w:rPr>
          <w:rFonts w:ascii="Arial" w:eastAsia="Arial" w:hAnsi="Arial" w:cs="Arial"/>
          <w:bCs/>
          <w:color w:val="000000" w:themeColor="text1"/>
          <w:sz w:val="24"/>
          <w:szCs w:val="24"/>
        </w:rPr>
        <w:t>A demonstrated propensity to commit acts of moral turpitude, including but not limited to criminal acts, is inconsistent with the requirements of being a firefighter.</w:t>
      </w:r>
      <w:r w:rsidR="008870F9" w:rsidRPr="0032596B">
        <w:rPr>
          <w:rFonts w:ascii="Arial" w:eastAsia="Arial" w:hAnsi="Arial" w:cs="Arial"/>
          <w:bCs/>
          <w:color w:val="000000" w:themeColor="text1"/>
          <w:sz w:val="24"/>
          <w:szCs w:val="24"/>
        </w:rPr>
        <w:t xml:space="preserve"> </w:t>
      </w:r>
      <w:r w:rsidR="008870F9">
        <w:rPr>
          <w:rFonts w:ascii="Arial" w:eastAsia="Arial" w:hAnsi="Arial" w:cs="Arial"/>
          <w:bCs/>
          <w:sz w:val="24"/>
          <w:szCs w:val="24"/>
        </w:rPr>
        <w:t>In addition the propensity to commit certain acts may place co-workers and members of the public at risk due to the unique nature of the job of a firefighter.</w:t>
      </w:r>
    </w:p>
    <w:p w14:paraId="3E4A5999" w14:textId="77777777" w:rsidR="005C118F" w:rsidRDefault="005C118F" w:rsidP="000A44B5">
      <w:pPr>
        <w:spacing w:before="1"/>
        <w:rPr>
          <w:rFonts w:ascii="Arial" w:eastAsia="Arial" w:hAnsi="Arial" w:cs="Arial"/>
          <w:bCs/>
          <w:sz w:val="24"/>
          <w:szCs w:val="24"/>
        </w:rPr>
      </w:pPr>
    </w:p>
    <w:p w14:paraId="455C1261" w14:textId="73399B4C" w:rsidR="005C118F" w:rsidRPr="00ED27F6" w:rsidRDefault="005C118F" w:rsidP="000A44B5">
      <w:pPr>
        <w:spacing w:before="1"/>
        <w:rPr>
          <w:rFonts w:ascii="Arial" w:eastAsia="Arial" w:hAnsi="Arial" w:cs="Arial"/>
          <w:bCs/>
          <w:sz w:val="24"/>
          <w:szCs w:val="24"/>
        </w:rPr>
      </w:pPr>
      <w:r>
        <w:rPr>
          <w:rFonts w:ascii="Arial" w:eastAsia="Arial" w:hAnsi="Arial" w:cs="Arial"/>
          <w:bCs/>
          <w:sz w:val="24"/>
          <w:szCs w:val="24"/>
        </w:rPr>
        <w:t xml:space="preserve">The department also acknowledges its responsibility to comply with state and federal law.  </w:t>
      </w:r>
      <w:r w:rsidRPr="005C118F">
        <w:rPr>
          <w:rFonts w:ascii="Arial" w:eastAsia="Arial" w:hAnsi="Arial" w:cs="Arial"/>
          <w:bCs/>
          <w:sz w:val="24"/>
          <w:szCs w:val="24"/>
        </w:rPr>
        <w:t>An employer’s use of an individual’s criminal history in making employment decisions may, in some instances, violate the prohibition against employment discrimination under Title VII of the Civil Rights Act of 1964, as amended</w:t>
      </w:r>
      <w:r>
        <w:rPr>
          <w:rFonts w:ascii="Arial" w:eastAsia="Arial" w:hAnsi="Arial" w:cs="Arial"/>
          <w:bCs/>
          <w:sz w:val="24"/>
          <w:szCs w:val="24"/>
        </w:rPr>
        <w:t xml:space="preserve">. The department is committed to </w:t>
      </w:r>
      <w:r w:rsidR="00A068EF">
        <w:rPr>
          <w:rFonts w:ascii="Arial" w:eastAsia="Arial" w:hAnsi="Arial" w:cs="Arial"/>
          <w:bCs/>
          <w:sz w:val="24"/>
          <w:szCs w:val="24"/>
        </w:rPr>
        <w:t>complying with</w:t>
      </w:r>
      <w:r>
        <w:rPr>
          <w:rFonts w:ascii="Arial" w:eastAsia="Arial" w:hAnsi="Arial" w:cs="Arial"/>
          <w:bCs/>
          <w:sz w:val="24"/>
          <w:szCs w:val="24"/>
        </w:rPr>
        <w:t xml:space="preserve"> the requirements as outlined by the </w:t>
      </w:r>
      <w:r w:rsidR="00A068EF" w:rsidRPr="00A068EF">
        <w:rPr>
          <w:rFonts w:ascii="Arial" w:eastAsia="Arial" w:hAnsi="Arial" w:cs="Arial"/>
          <w:bCs/>
          <w:sz w:val="24"/>
          <w:szCs w:val="24"/>
        </w:rPr>
        <w:t>U.S. Equal Employment Opportunity Commission’s guidance documents regarding the use of arrest or conviction records in employment decisions under Title VII of the Civil Rights Act of 1964, as amended, 42 U.S.C. § 2000e et seq.</w:t>
      </w:r>
    </w:p>
    <w:p w14:paraId="5515D2F9" w14:textId="77777777" w:rsidR="00ED27F6" w:rsidRPr="00ED27F6" w:rsidRDefault="00ED27F6" w:rsidP="000A44B5">
      <w:pPr>
        <w:pStyle w:val="BodyText"/>
        <w:spacing w:before="0" w:line="239" w:lineRule="auto"/>
        <w:ind w:left="0" w:right="156"/>
        <w:rPr>
          <w:b/>
        </w:rPr>
      </w:pPr>
    </w:p>
    <w:p w14:paraId="20403237" w14:textId="4B9BA841" w:rsidR="001221F5" w:rsidRPr="00ED27F6" w:rsidRDefault="00AC41CB" w:rsidP="000A44B5">
      <w:pPr>
        <w:pStyle w:val="BodyText"/>
        <w:spacing w:before="0" w:line="239" w:lineRule="auto"/>
        <w:ind w:left="0" w:right="156"/>
      </w:pPr>
      <w:r w:rsidRPr="00ED27F6">
        <w:lastRenderedPageBreak/>
        <w:t xml:space="preserve">The </w:t>
      </w:r>
      <w:r w:rsidR="00340338" w:rsidRPr="00ED27F6">
        <w:t>department</w:t>
      </w:r>
      <w:r w:rsidRPr="00ED27F6">
        <w:t xml:space="preserve"> will obtain credit history information on a</w:t>
      </w:r>
      <w:r w:rsidR="00340338" w:rsidRPr="00ED27F6">
        <w:t>ll</w:t>
      </w:r>
      <w:r w:rsidRPr="00ED27F6">
        <w:t xml:space="preserve"> </w:t>
      </w:r>
      <w:r w:rsidR="00001359">
        <w:t xml:space="preserve">final </w:t>
      </w:r>
      <w:r w:rsidRPr="00ED27F6">
        <w:t>candidate</w:t>
      </w:r>
      <w:r w:rsidR="00340338" w:rsidRPr="00ED27F6">
        <w:t>s</w:t>
      </w:r>
      <w:r w:rsidRPr="00ED27F6">
        <w:t xml:space="preserve"> for employment</w:t>
      </w:r>
      <w:r w:rsidR="00001359">
        <w:t xml:space="preserve"> prior to issuance of a conditional offer of employment</w:t>
      </w:r>
      <w:r w:rsidRPr="00ED27F6">
        <w:t>.</w:t>
      </w:r>
      <w:r w:rsidR="00ED27F6" w:rsidRPr="00ED27F6">
        <w:t xml:space="preserve"> In doing so t</w:t>
      </w:r>
      <w:r w:rsidRPr="00ED27F6">
        <w:t xml:space="preserve">he </w:t>
      </w:r>
      <w:r w:rsidR="00ED27F6" w:rsidRPr="00ED27F6">
        <w:t xml:space="preserve">department </w:t>
      </w:r>
      <w:r w:rsidRPr="00ED27F6">
        <w:t>shall comply with the Fair Credit Reporting Act before obtaining a job-related credit history.</w:t>
      </w:r>
    </w:p>
    <w:p w14:paraId="59D33A2D" w14:textId="77777777" w:rsidR="001221F5" w:rsidRPr="00ED27F6" w:rsidRDefault="001221F5" w:rsidP="000A44B5">
      <w:pPr>
        <w:rPr>
          <w:rFonts w:ascii="Arial" w:eastAsia="Arial" w:hAnsi="Arial" w:cs="Arial"/>
          <w:sz w:val="24"/>
          <w:szCs w:val="24"/>
        </w:rPr>
      </w:pPr>
    </w:p>
    <w:p w14:paraId="176BB428" w14:textId="55A97DB9" w:rsidR="001221F5" w:rsidRPr="00ED27F6" w:rsidRDefault="00AC41CB" w:rsidP="000A44B5">
      <w:pPr>
        <w:pStyle w:val="BodyText"/>
        <w:spacing w:before="0"/>
        <w:ind w:left="0" w:right="153"/>
      </w:pPr>
      <w:r w:rsidRPr="00ED27F6">
        <w:t xml:space="preserve">The </w:t>
      </w:r>
      <w:r w:rsidR="00001359">
        <w:t>department</w:t>
      </w:r>
      <w:r w:rsidRPr="00ED27F6">
        <w:t xml:space="preserve"> will conduct a criminal history record review for a</w:t>
      </w:r>
      <w:r w:rsidR="006170C7">
        <w:t>ll</w:t>
      </w:r>
      <w:r w:rsidRPr="00ED27F6">
        <w:t xml:space="preserve"> final candidate</w:t>
      </w:r>
      <w:r w:rsidR="006170C7">
        <w:t>s</w:t>
      </w:r>
      <w:r w:rsidRPr="00ED27F6">
        <w:t xml:space="preserve"> for employment </w:t>
      </w:r>
      <w:r w:rsidR="00001359">
        <w:t>prior to issuance of a conditional offer of employment</w:t>
      </w:r>
      <w:r w:rsidR="00001359" w:rsidRPr="00ED27F6">
        <w:t xml:space="preserve"> </w:t>
      </w:r>
      <w:r w:rsidRPr="00ED27F6">
        <w:t>and will determine through the individualized assessment procedures described below whether the individual should be excluded from employment.</w:t>
      </w:r>
    </w:p>
    <w:p w14:paraId="19EB13E9" w14:textId="77777777" w:rsidR="001221F5" w:rsidRPr="00ED27F6" w:rsidRDefault="001221F5" w:rsidP="000A44B5">
      <w:pPr>
        <w:rPr>
          <w:rFonts w:ascii="Arial" w:eastAsia="Arial" w:hAnsi="Arial" w:cs="Arial"/>
          <w:sz w:val="24"/>
          <w:szCs w:val="24"/>
        </w:rPr>
      </w:pPr>
    </w:p>
    <w:p w14:paraId="6A67A004" w14:textId="32AB7CA5" w:rsidR="001221F5" w:rsidRPr="00ED27F6" w:rsidRDefault="00AC41CB" w:rsidP="000A44B5">
      <w:pPr>
        <w:pStyle w:val="BodyText"/>
        <w:spacing w:before="0"/>
        <w:ind w:left="0" w:right="153"/>
      </w:pPr>
      <w:r w:rsidRPr="00ED27F6">
        <w:t xml:space="preserve">The </w:t>
      </w:r>
      <w:r w:rsidR="00001359">
        <w:t>department</w:t>
      </w:r>
      <w:r w:rsidRPr="00ED27F6">
        <w:t xml:space="preserve"> will conduct a motor vehicle </w:t>
      </w:r>
      <w:r w:rsidR="00284997">
        <w:t>driving history and driving offense</w:t>
      </w:r>
      <w:r w:rsidRPr="00ED27F6">
        <w:t xml:space="preserve"> review on a candidate for employment</w:t>
      </w:r>
      <w:r w:rsidR="006170C7" w:rsidRPr="006170C7">
        <w:t xml:space="preserve"> </w:t>
      </w:r>
      <w:r w:rsidR="006170C7">
        <w:t>prior to issuance of a conditional offer of employment</w:t>
      </w:r>
      <w:r w:rsidRPr="00ED27F6">
        <w:t xml:space="preserve">. The </w:t>
      </w:r>
      <w:r w:rsidR="00001359">
        <w:t>department</w:t>
      </w:r>
      <w:r w:rsidRPr="00ED27F6">
        <w:t xml:space="preserve"> will </w:t>
      </w:r>
      <w:r w:rsidR="008870F9">
        <w:t>evaluate the candidate’s driving history</w:t>
      </w:r>
      <w:r w:rsidR="009F552F">
        <w:t xml:space="preserve"> through an individualized assessment procedure and determine</w:t>
      </w:r>
      <w:r w:rsidRPr="00ED27F6">
        <w:t xml:space="preserve"> whether the individual should be excluded from employment.</w:t>
      </w:r>
    </w:p>
    <w:p w14:paraId="2472B982" w14:textId="77777777" w:rsidR="001221F5" w:rsidRDefault="001221F5" w:rsidP="000A44B5">
      <w:pPr>
        <w:rPr>
          <w:rFonts w:ascii="Arial" w:eastAsia="Arial" w:hAnsi="Arial" w:cs="Arial"/>
          <w:sz w:val="24"/>
          <w:szCs w:val="24"/>
        </w:rPr>
      </w:pPr>
    </w:p>
    <w:p w14:paraId="0F51DA6B" w14:textId="7B9845BA" w:rsidR="006170C7" w:rsidRDefault="00A068EF" w:rsidP="00A068EF">
      <w:pPr>
        <w:ind w:left="720"/>
        <w:rPr>
          <w:rFonts w:ascii="Arial" w:eastAsia="Arial" w:hAnsi="Arial" w:cs="Arial"/>
          <w:sz w:val="24"/>
          <w:szCs w:val="24"/>
        </w:rPr>
      </w:pPr>
      <w:r w:rsidRPr="00A068EF">
        <w:rPr>
          <w:rFonts w:ascii="Arial" w:eastAsia="Arial" w:hAnsi="Arial" w:cs="Arial"/>
          <w:b/>
          <w:sz w:val="24"/>
          <w:szCs w:val="24"/>
        </w:rPr>
        <w:t xml:space="preserve">Editor’s </w:t>
      </w:r>
      <w:r w:rsidR="006170C7" w:rsidRPr="00A068EF">
        <w:rPr>
          <w:rFonts w:ascii="Arial" w:eastAsia="Arial" w:hAnsi="Arial" w:cs="Arial"/>
          <w:b/>
          <w:sz w:val="24"/>
          <w:szCs w:val="24"/>
        </w:rPr>
        <w:t>Note:</w:t>
      </w:r>
      <w:r w:rsidR="006170C7">
        <w:rPr>
          <w:rFonts w:ascii="Arial" w:eastAsia="Arial" w:hAnsi="Arial" w:cs="Arial"/>
          <w:sz w:val="24"/>
          <w:szCs w:val="24"/>
        </w:rPr>
        <w:t xml:space="preserve"> </w:t>
      </w:r>
      <w:r w:rsidR="00AC41CB">
        <w:rPr>
          <w:rFonts w:ascii="Arial" w:eastAsia="Arial" w:hAnsi="Arial" w:cs="Arial"/>
          <w:sz w:val="24"/>
          <w:szCs w:val="24"/>
        </w:rPr>
        <w:t xml:space="preserve">Departments need to decide if they will </w:t>
      </w:r>
      <w:r w:rsidR="00A10E40">
        <w:rPr>
          <w:rFonts w:ascii="Arial" w:eastAsia="Arial" w:hAnsi="Arial" w:cs="Arial"/>
          <w:sz w:val="24"/>
          <w:szCs w:val="24"/>
        </w:rPr>
        <w:t xml:space="preserve">perform all three of the above </w:t>
      </w:r>
      <w:r w:rsidR="001D4F82">
        <w:rPr>
          <w:rFonts w:ascii="Arial" w:eastAsia="Arial" w:hAnsi="Arial" w:cs="Arial"/>
          <w:sz w:val="24"/>
          <w:szCs w:val="24"/>
        </w:rPr>
        <w:t xml:space="preserve">checks </w:t>
      </w:r>
      <w:r w:rsidR="00A10E40">
        <w:rPr>
          <w:rFonts w:ascii="Arial" w:eastAsia="Arial" w:hAnsi="Arial" w:cs="Arial"/>
          <w:sz w:val="24"/>
          <w:szCs w:val="24"/>
        </w:rPr>
        <w:t xml:space="preserve">and </w:t>
      </w:r>
      <w:r>
        <w:rPr>
          <w:rFonts w:ascii="Arial" w:eastAsia="Arial" w:hAnsi="Arial" w:cs="Arial"/>
          <w:sz w:val="24"/>
          <w:szCs w:val="24"/>
        </w:rPr>
        <w:t xml:space="preserve">if not, </w:t>
      </w:r>
      <w:r w:rsidR="00A10E40">
        <w:rPr>
          <w:rFonts w:ascii="Arial" w:eastAsia="Arial" w:hAnsi="Arial" w:cs="Arial"/>
          <w:sz w:val="24"/>
          <w:szCs w:val="24"/>
        </w:rPr>
        <w:t>edit this policy accordingly.</w:t>
      </w:r>
      <w:r w:rsidR="004F52F4">
        <w:rPr>
          <w:rFonts w:ascii="Arial" w:eastAsia="Arial" w:hAnsi="Arial" w:cs="Arial"/>
          <w:sz w:val="24"/>
          <w:szCs w:val="24"/>
        </w:rPr>
        <w:t xml:space="preserve"> Some departments may choose to do credit history reviews on new hires of a certain rank (</w:t>
      </w:r>
      <w:proofErr w:type="spellStart"/>
      <w:r w:rsidR="004F52F4">
        <w:rPr>
          <w:rFonts w:ascii="Arial" w:eastAsia="Arial" w:hAnsi="Arial" w:cs="Arial"/>
          <w:sz w:val="24"/>
          <w:szCs w:val="24"/>
        </w:rPr>
        <w:t>eg</w:t>
      </w:r>
      <w:proofErr w:type="spellEnd"/>
      <w:r w:rsidR="004F52F4">
        <w:rPr>
          <w:rFonts w:ascii="Arial" w:eastAsia="Arial" w:hAnsi="Arial" w:cs="Arial"/>
          <w:sz w:val="24"/>
          <w:szCs w:val="24"/>
        </w:rPr>
        <w:t>. captain and above, battalion chief and above, etc.)</w:t>
      </w:r>
      <w:r w:rsidR="001D4F82">
        <w:rPr>
          <w:rFonts w:ascii="Arial" w:eastAsia="Arial" w:hAnsi="Arial" w:cs="Arial"/>
          <w:sz w:val="24"/>
          <w:szCs w:val="24"/>
        </w:rPr>
        <w:t>, and/or promotions to a certain rank</w:t>
      </w:r>
      <w:r w:rsidR="004F52F4">
        <w:rPr>
          <w:rFonts w:ascii="Arial" w:eastAsia="Arial" w:hAnsi="Arial" w:cs="Arial"/>
          <w:sz w:val="24"/>
          <w:szCs w:val="24"/>
        </w:rPr>
        <w:t>.</w:t>
      </w:r>
      <w:r w:rsidR="001A468A">
        <w:rPr>
          <w:rFonts w:ascii="Arial" w:eastAsia="Arial" w:hAnsi="Arial" w:cs="Arial"/>
          <w:sz w:val="24"/>
          <w:szCs w:val="24"/>
        </w:rPr>
        <w:t xml:space="preserve"> In addition some departments may decide to perform these background investigations after issuance of a conditional offer of employment, and some may incorporate reference checks.</w:t>
      </w:r>
    </w:p>
    <w:p w14:paraId="5C8D4CD9" w14:textId="77777777" w:rsidR="00A10E40" w:rsidRPr="00ED27F6" w:rsidRDefault="00A10E40" w:rsidP="000A44B5">
      <w:pPr>
        <w:rPr>
          <w:rFonts w:ascii="Arial" w:eastAsia="Arial" w:hAnsi="Arial" w:cs="Arial"/>
          <w:sz w:val="24"/>
          <w:szCs w:val="24"/>
        </w:rPr>
      </w:pPr>
    </w:p>
    <w:p w14:paraId="7533BAAC" w14:textId="77777777" w:rsidR="00A10E40" w:rsidRPr="00ED27F6" w:rsidRDefault="00A10E40" w:rsidP="00A10E40">
      <w:pPr>
        <w:pStyle w:val="BodyText"/>
        <w:spacing w:before="0"/>
        <w:ind w:left="0" w:right="156"/>
      </w:pPr>
      <w:r w:rsidRPr="006170C7">
        <w:rPr>
          <w:b/>
        </w:rPr>
        <w:t>Scope:</w:t>
      </w:r>
      <w:r>
        <w:t xml:space="preserve"> </w:t>
      </w:r>
      <w:r w:rsidRPr="00ED27F6">
        <w:t xml:space="preserve">This policy applies to all </w:t>
      </w:r>
      <w:r>
        <w:t xml:space="preserve">applicants for all positions, </w:t>
      </w:r>
      <w:r w:rsidRPr="00ED27F6">
        <w:t>including full-time and part-time</w:t>
      </w:r>
      <w:r>
        <w:t xml:space="preserve"> employees</w:t>
      </w:r>
      <w:r w:rsidRPr="00ED27F6">
        <w:t>, paid and unpaid interns, temporary employees, contract staff employees, and volunteers.</w:t>
      </w:r>
    </w:p>
    <w:p w14:paraId="16C48600" w14:textId="77777777" w:rsidR="001221F5" w:rsidRPr="00ED27F6" w:rsidRDefault="001221F5" w:rsidP="000A44B5">
      <w:pPr>
        <w:rPr>
          <w:rFonts w:ascii="Arial" w:eastAsia="Arial" w:hAnsi="Arial" w:cs="Arial"/>
          <w:sz w:val="24"/>
          <w:szCs w:val="24"/>
        </w:rPr>
      </w:pPr>
    </w:p>
    <w:p w14:paraId="0C557B7B" w14:textId="77777777" w:rsidR="001221F5" w:rsidRPr="00ED27F6" w:rsidRDefault="00AC41CB" w:rsidP="00A10E40">
      <w:pPr>
        <w:pStyle w:val="Heading1"/>
        <w:tabs>
          <w:tab w:val="left" w:pos="900"/>
        </w:tabs>
        <w:spacing w:before="139"/>
        <w:ind w:left="0" w:firstLine="0"/>
        <w:rPr>
          <w:b w:val="0"/>
          <w:bCs w:val="0"/>
          <w:u w:val="none"/>
        </w:rPr>
      </w:pPr>
      <w:r w:rsidRPr="00ED27F6">
        <w:rPr>
          <w:u w:val="thick" w:color="000000"/>
        </w:rPr>
        <w:t>PROCEDURES</w:t>
      </w:r>
      <w:r w:rsidRPr="00ED27F6">
        <w:rPr>
          <w:u w:val="none"/>
        </w:rPr>
        <w:t>:</w:t>
      </w:r>
    </w:p>
    <w:p w14:paraId="466ECA1E" w14:textId="77777777" w:rsidR="001221F5" w:rsidRPr="00ED27F6" w:rsidRDefault="001221F5" w:rsidP="000A44B5">
      <w:pPr>
        <w:rPr>
          <w:rFonts w:ascii="Arial" w:eastAsia="Arial" w:hAnsi="Arial" w:cs="Arial"/>
          <w:b/>
          <w:bCs/>
          <w:sz w:val="24"/>
          <w:szCs w:val="24"/>
        </w:rPr>
      </w:pPr>
    </w:p>
    <w:p w14:paraId="234CAFBA" w14:textId="77777777" w:rsidR="001221F5" w:rsidRPr="00A10E40" w:rsidRDefault="00AC41CB" w:rsidP="00A10E40">
      <w:pPr>
        <w:pStyle w:val="BodyText"/>
        <w:numPr>
          <w:ilvl w:val="0"/>
          <w:numId w:val="10"/>
        </w:numPr>
        <w:spacing w:before="0"/>
      </w:pPr>
      <w:r w:rsidRPr="00A10E40">
        <w:t>Consumer Credit Reports</w:t>
      </w:r>
    </w:p>
    <w:p w14:paraId="28C65DAB" w14:textId="013A4CEB" w:rsidR="00A10E40" w:rsidRDefault="00A10E40" w:rsidP="00A10E40">
      <w:pPr>
        <w:pStyle w:val="BodyText"/>
        <w:numPr>
          <w:ilvl w:val="0"/>
          <w:numId w:val="11"/>
        </w:numPr>
        <w:tabs>
          <w:tab w:val="left" w:pos="900"/>
        </w:tabs>
        <w:spacing w:before="158"/>
        <w:ind w:right="153"/>
      </w:pPr>
      <w:r>
        <w:t>Definitions</w:t>
      </w:r>
    </w:p>
    <w:p w14:paraId="4FFE2958" w14:textId="77777777" w:rsidR="001221F5" w:rsidRPr="00ED27F6" w:rsidRDefault="00AC41CB" w:rsidP="00A10E40">
      <w:pPr>
        <w:pStyle w:val="BodyText"/>
        <w:numPr>
          <w:ilvl w:val="0"/>
          <w:numId w:val="15"/>
        </w:numPr>
        <w:tabs>
          <w:tab w:val="left" w:pos="900"/>
        </w:tabs>
        <w:spacing w:before="158"/>
        <w:ind w:left="720" w:right="153"/>
      </w:pPr>
      <w:r w:rsidRPr="00ED27F6">
        <w:t>“Adverse action” includes a denial of employment or any other decision for employment purposes that adversely affects any current or prospective employee.</w:t>
      </w:r>
    </w:p>
    <w:p w14:paraId="6484E657" w14:textId="77777777" w:rsidR="001221F5" w:rsidRPr="00ED27F6" w:rsidRDefault="00AC41CB" w:rsidP="00A10E40">
      <w:pPr>
        <w:pStyle w:val="BodyText"/>
        <w:numPr>
          <w:ilvl w:val="0"/>
          <w:numId w:val="15"/>
        </w:numPr>
        <w:tabs>
          <w:tab w:val="left" w:pos="900"/>
        </w:tabs>
        <w:ind w:left="720" w:right="156"/>
      </w:pPr>
      <w:r w:rsidRPr="00ED27F6">
        <w:t xml:space="preserve">“Consumer report” includes any information from a </w:t>
      </w:r>
      <w:proofErr w:type="gramStart"/>
      <w:r w:rsidRPr="00ED27F6">
        <w:t>consumer reporting</w:t>
      </w:r>
      <w:proofErr w:type="gramEnd"/>
      <w:r w:rsidRPr="00ED27F6">
        <w:t xml:space="preserve"> agency that is used or expected to be used as a factor in establishing the person’s eligibility for employment.</w:t>
      </w:r>
    </w:p>
    <w:p w14:paraId="69517E12" w14:textId="3161AC5D" w:rsidR="001221F5" w:rsidRPr="00467D0E" w:rsidRDefault="00AC41CB" w:rsidP="00467D0E">
      <w:pPr>
        <w:pStyle w:val="BodyText"/>
        <w:numPr>
          <w:ilvl w:val="0"/>
          <w:numId w:val="15"/>
        </w:numPr>
        <w:tabs>
          <w:tab w:val="left" w:pos="900"/>
        </w:tabs>
        <w:ind w:left="720" w:right="153"/>
      </w:pPr>
      <w:r w:rsidRPr="00ED27F6">
        <w:t>“Consumer reporting agency” is an agency that, for monetary fees, dues, or on a cooperative nonprofit basis, regularly assembles or evaluates consumer credit information or other information on consumers for the purpose of furnishing consumer reports to third parties.</w:t>
      </w:r>
    </w:p>
    <w:p w14:paraId="765E6615" w14:textId="77777777" w:rsidR="001221F5" w:rsidRPr="00ED27F6" w:rsidRDefault="001221F5" w:rsidP="00A10E40">
      <w:pPr>
        <w:spacing w:before="6"/>
        <w:ind w:left="900"/>
        <w:rPr>
          <w:rFonts w:ascii="Arial" w:eastAsia="Arial" w:hAnsi="Arial" w:cs="Arial"/>
          <w:sz w:val="17"/>
          <w:szCs w:val="17"/>
        </w:rPr>
      </w:pPr>
    </w:p>
    <w:p w14:paraId="1E7F22E6" w14:textId="77777777" w:rsidR="001221F5" w:rsidRPr="00ED27F6" w:rsidRDefault="00AC41CB" w:rsidP="00A10E40">
      <w:pPr>
        <w:pStyle w:val="BodyText"/>
        <w:numPr>
          <w:ilvl w:val="0"/>
          <w:numId w:val="15"/>
        </w:numPr>
        <w:tabs>
          <w:tab w:val="left" w:pos="880"/>
        </w:tabs>
        <w:spacing w:before="69"/>
        <w:ind w:left="720" w:right="155"/>
      </w:pPr>
      <w:r w:rsidRPr="00ED27F6">
        <w:t>“Employment purposes” when used in connection with a consumer report means a report used for the purpose of evaluating a person for employment, promotion, reassignment, or retention as an employee.</w:t>
      </w:r>
    </w:p>
    <w:p w14:paraId="2BBCE4B2" w14:textId="77777777" w:rsidR="001221F5" w:rsidRPr="00A10E40" w:rsidRDefault="00AC41CB" w:rsidP="00A10E40">
      <w:pPr>
        <w:pStyle w:val="BodyText"/>
        <w:numPr>
          <w:ilvl w:val="0"/>
          <w:numId w:val="11"/>
        </w:numPr>
        <w:spacing w:before="163"/>
      </w:pPr>
      <w:r w:rsidRPr="00A10E40">
        <w:lastRenderedPageBreak/>
        <w:t>Obtaining Reports</w:t>
      </w:r>
    </w:p>
    <w:p w14:paraId="089E42D4" w14:textId="32B75BF0" w:rsidR="001221F5" w:rsidRPr="00ED27F6" w:rsidRDefault="00AC41CB" w:rsidP="000A44B5">
      <w:pPr>
        <w:pStyle w:val="BodyText"/>
        <w:spacing w:before="158"/>
        <w:ind w:left="0"/>
      </w:pPr>
      <w:r w:rsidRPr="00ED27F6">
        <w:t xml:space="preserve">The </w:t>
      </w:r>
      <w:r w:rsidR="00A10E40">
        <w:t>department</w:t>
      </w:r>
      <w:r w:rsidRPr="00ED27F6">
        <w:t xml:space="preserve"> may not procure a consumer report for employment purposes unless:</w:t>
      </w:r>
    </w:p>
    <w:p w14:paraId="3A768167" w14:textId="2D77BEB2" w:rsidR="001221F5" w:rsidRPr="00ED27F6" w:rsidRDefault="004D0231" w:rsidP="00A10E40">
      <w:pPr>
        <w:pStyle w:val="BodyText"/>
        <w:numPr>
          <w:ilvl w:val="0"/>
          <w:numId w:val="14"/>
        </w:numPr>
        <w:tabs>
          <w:tab w:val="left" w:pos="664"/>
        </w:tabs>
        <w:ind w:right="187"/>
      </w:pPr>
      <w:r>
        <w:t xml:space="preserve">The </w:t>
      </w:r>
      <w:r w:rsidR="00A10E40">
        <w:t>department</w:t>
      </w:r>
      <w:r>
        <w:t xml:space="preserve"> </w:t>
      </w:r>
      <w:r w:rsidR="00DD0AC8" w:rsidRPr="00ED27F6">
        <w:t>has provided the applicant or employee a written disclosure that a</w:t>
      </w:r>
      <w:r w:rsidR="00AC41CB" w:rsidRPr="00ED27F6">
        <w:t xml:space="preserve"> consumer report may be obtained for employment purposes; and</w:t>
      </w:r>
    </w:p>
    <w:p w14:paraId="6F4F23B5" w14:textId="5B1013BB" w:rsidR="001221F5" w:rsidRPr="00ED27F6" w:rsidRDefault="00AC41CB" w:rsidP="00A10E40">
      <w:pPr>
        <w:pStyle w:val="BodyText"/>
        <w:numPr>
          <w:ilvl w:val="0"/>
          <w:numId w:val="14"/>
        </w:numPr>
        <w:tabs>
          <w:tab w:val="left" w:pos="664"/>
        </w:tabs>
        <w:ind w:right="187"/>
      </w:pPr>
      <w:r w:rsidRPr="00ED27F6">
        <w:t xml:space="preserve">The </w:t>
      </w:r>
      <w:r w:rsidR="004D0231">
        <w:t xml:space="preserve">applicant </w:t>
      </w:r>
      <w:r w:rsidR="00DD0AC8">
        <w:t>or employee has authorized in writing the procurement of</w:t>
      </w:r>
      <w:r w:rsidRPr="00ED27F6">
        <w:t xml:space="preserve"> the consumer report.</w:t>
      </w:r>
    </w:p>
    <w:p w14:paraId="4A19C80C" w14:textId="77777777" w:rsidR="001221F5" w:rsidRPr="00A10E40" w:rsidRDefault="00AC41CB" w:rsidP="00A10E40">
      <w:pPr>
        <w:pStyle w:val="BodyText"/>
        <w:numPr>
          <w:ilvl w:val="0"/>
          <w:numId w:val="11"/>
        </w:numPr>
        <w:spacing w:before="158"/>
      </w:pPr>
      <w:r w:rsidRPr="00A10E40">
        <w:t>Adverse Action</w:t>
      </w:r>
    </w:p>
    <w:p w14:paraId="08DFE400" w14:textId="0B1E39B7" w:rsidR="001221F5" w:rsidRPr="00467D0E" w:rsidRDefault="00AC41CB" w:rsidP="00467D0E">
      <w:pPr>
        <w:pStyle w:val="BodyText"/>
        <w:ind w:left="0" w:right="155"/>
      </w:pPr>
      <w:r w:rsidRPr="00ED27F6">
        <w:t xml:space="preserve">Before taking any adverse action based on the consumer report, the </w:t>
      </w:r>
      <w:r w:rsidR="00A10E40">
        <w:t>department</w:t>
      </w:r>
      <w:r w:rsidRPr="00ED27F6">
        <w:t xml:space="preserve"> shall provide the applicant or employee a copy of the consumer report and a written description of the person’s rights under the Fair Credit Reporting Act, as prescribed by the Federal Trade Commission.</w:t>
      </w:r>
    </w:p>
    <w:p w14:paraId="103A7E0A" w14:textId="77777777" w:rsidR="001221F5" w:rsidRPr="00A10E40" w:rsidRDefault="00AC41CB" w:rsidP="00A10E40">
      <w:pPr>
        <w:pStyle w:val="BodyText"/>
        <w:numPr>
          <w:ilvl w:val="0"/>
          <w:numId w:val="11"/>
        </w:numPr>
      </w:pPr>
      <w:r w:rsidRPr="00A10E40">
        <w:t>Notice of Address Discrepancy</w:t>
      </w:r>
    </w:p>
    <w:p w14:paraId="2F01F54A" w14:textId="77777777" w:rsidR="001221F5" w:rsidRPr="00ED27F6" w:rsidRDefault="00AC41CB" w:rsidP="000A44B5">
      <w:pPr>
        <w:pStyle w:val="BodyText"/>
        <w:ind w:left="0" w:right="155"/>
      </w:pPr>
      <w:r w:rsidRPr="00ED27F6">
        <w:t xml:space="preserve">“Notice of address discrepancy” means a notice sent to a user by a consumer reporting agency that informs the user of a substantial difference between the address for the consumer that the user provided to request the consumer report and the </w:t>
      </w:r>
      <w:proofErr w:type="gramStart"/>
      <w:r w:rsidRPr="00ED27F6">
        <w:t>address(</w:t>
      </w:r>
      <w:proofErr w:type="spellStart"/>
      <w:proofErr w:type="gramEnd"/>
      <w:r w:rsidRPr="00ED27F6">
        <w:t>es</w:t>
      </w:r>
      <w:proofErr w:type="spellEnd"/>
      <w:r w:rsidRPr="00ED27F6">
        <w:t>) in the agency’s file for the consumer.</w:t>
      </w:r>
    </w:p>
    <w:p w14:paraId="792BDF70" w14:textId="2A472104" w:rsidR="001221F5" w:rsidRPr="00ED27F6" w:rsidRDefault="00AC41CB" w:rsidP="00A10E40">
      <w:pPr>
        <w:pStyle w:val="BodyText"/>
        <w:numPr>
          <w:ilvl w:val="0"/>
          <w:numId w:val="19"/>
        </w:numPr>
        <w:tabs>
          <w:tab w:val="left" w:pos="880"/>
        </w:tabs>
        <w:ind w:right="155"/>
      </w:pPr>
      <w:r w:rsidRPr="00ED27F6">
        <w:t xml:space="preserve">When the </w:t>
      </w:r>
      <w:r w:rsidR="009F552F">
        <w:t>department</w:t>
      </w:r>
      <w:r w:rsidRPr="00ED27F6">
        <w:t xml:space="preserve"> receives a notice of address discrepancy, it will compare the information in the consumer report provided by the consumer reporting agency with information the </w:t>
      </w:r>
      <w:r w:rsidR="009F552F">
        <w:t>department</w:t>
      </w:r>
      <w:r w:rsidRPr="00ED27F6">
        <w:t xml:space="preserve"> maintains in its own records, such as applications, change of address notifications, and other personnel records. In addition, the </w:t>
      </w:r>
      <w:r w:rsidR="009F552F">
        <w:t>department</w:t>
      </w:r>
      <w:r w:rsidRPr="00ED27F6">
        <w:t xml:space="preserve"> will verify the information in the consumer report provided by the </w:t>
      </w:r>
      <w:proofErr w:type="gramStart"/>
      <w:r w:rsidRPr="00ED27F6">
        <w:t>consumer reporting</w:t>
      </w:r>
      <w:proofErr w:type="gramEnd"/>
      <w:r w:rsidRPr="00ED27F6">
        <w:t xml:space="preserve"> agency with the consumer.</w:t>
      </w:r>
    </w:p>
    <w:p w14:paraId="4B5A574E" w14:textId="6B3A527A" w:rsidR="00A10E40" w:rsidRDefault="00AC41CB" w:rsidP="00A10E40">
      <w:pPr>
        <w:pStyle w:val="BodyText"/>
        <w:numPr>
          <w:ilvl w:val="0"/>
          <w:numId w:val="19"/>
        </w:numPr>
        <w:tabs>
          <w:tab w:val="left" w:pos="880"/>
        </w:tabs>
        <w:spacing w:before="158"/>
        <w:ind w:right="153"/>
      </w:pPr>
      <w:r w:rsidRPr="00ED27F6">
        <w:t xml:space="preserve">If the </w:t>
      </w:r>
      <w:r w:rsidR="009F552F">
        <w:t>department</w:t>
      </w:r>
      <w:r w:rsidRPr="00ED27F6">
        <w:t xml:space="preserve"> regularly and in the ordinary course of business furnishes information to the </w:t>
      </w:r>
      <w:proofErr w:type="gramStart"/>
      <w:r w:rsidRPr="00ED27F6">
        <w:t>consumer reporting</w:t>
      </w:r>
      <w:proofErr w:type="gramEnd"/>
      <w:r w:rsidRPr="00ED27F6">
        <w:t xml:space="preserve"> agency from which it received the notice of address discrepancy, the </w:t>
      </w:r>
      <w:r w:rsidR="009F552F">
        <w:t>department</w:t>
      </w:r>
      <w:r w:rsidRPr="00ED27F6">
        <w:t xml:space="preserve"> will furnish an address for the consumer, which the </w:t>
      </w:r>
      <w:r w:rsidR="009F552F">
        <w:t>department</w:t>
      </w:r>
      <w:r w:rsidRPr="00ED27F6">
        <w:t xml:space="preserve"> has reasonably confirmed is accurate, to the consumer reporting agency. The </w:t>
      </w:r>
      <w:r w:rsidR="009F552F">
        <w:t>department</w:t>
      </w:r>
      <w:r w:rsidRPr="00ED27F6">
        <w:t xml:space="preserve"> will reasonably confirm an address is accurate by verifying the address with the consumer about whom it has requested the report; reviewing its own records to verify the address of the consumer; or using other reasonable means.</w:t>
      </w:r>
    </w:p>
    <w:p w14:paraId="4BA5CA7B" w14:textId="77777777" w:rsidR="001221F5" w:rsidRPr="00A10E40" w:rsidRDefault="00AC41CB" w:rsidP="00A10E40">
      <w:pPr>
        <w:pStyle w:val="BodyText"/>
        <w:numPr>
          <w:ilvl w:val="0"/>
          <w:numId w:val="11"/>
        </w:numPr>
      </w:pPr>
      <w:r w:rsidRPr="00A10E40">
        <w:t>Disposal of Records</w:t>
      </w:r>
    </w:p>
    <w:p w14:paraId="3255A37B" w14:textId="35168DCA" w:rsidR="001221F5" w:rsidRPr="00ED27F6" w:rsidRDefault="00AC41CB" w:rsidP="000A44B5">
      <w:pPr>
        <w:pStyle w:val="BodyText"/>
        <w:ind w:left="0" w:right="156"/>
      </w:pPr>
      <w:r w:rsidRPr="00ED27F6">
        <w:t xml:space="preserve">The </w:t>
      </w:r>
      <w:r w:rsidR="00A10E40">
        <w:t>department</w:t>
      </w:r>
      <w:r w:rsidRPr="00ED27F6">
        <w:t xml:space="preserve"> must properly dispose of a consumer report by taking reasonable measures to protect against unauthorized access to or use of the information.</w:t>
      </w:r>
    </w:p>
    <w:p w14:paraId="741B7C5C" w14:textId="77777777" w:rsidR="001221F5" w:rsidRPr="00ED27F6" w:rsidRDefault="001221F5" w:rsidP="000A44B5">
      <w:pPr>
        <w:spacing w:before="6"/>
        <w:rPr>
          <w:rFonts w:ascii="Arial" w:eastAsia="Arial" w:hAnsi="Arial" w:cs="Arial"/>
          <w:sz w:val="17"/>
          <w:szCs w:val="17"/>
        </w:rPr>
      </w:pPr>
    </w:p>
    <w:p w14:paraId="5D7ECD28" w14:textId="77777777" w:rsidR="001221F5" w:rsidRPr="00ED27F6" w:rsidRDefault="00AC41CB" w:rsidP="000A44B5">
      <w:pPr>
        <w:pStyle w:val="BodyText"/>
        <w:spacing w:before="69"/>
        <w:ind w:left="0" w:right="156"/>
      </w:pPr>
      <w:r w:rsidRPr="00ED27F6">
        <w:t>“Dispose” includes discarding or abandoning the consumer report, or selling, donating, or transferring any medium, including computer equipment, upon which the consumer report is stored.</w:t>
      </w:r>
    </w:p>
    <w:p w14:paraId="64915B8F" w14:textId="77777777" w:rsidR="001221F5" w:rsidRPr="00ED27F6" w:rsidRDefault="00AC41CB" w:rsidP="000A44B5">
      <w:pPr>
        <w:pStyle w:val="BodyText"/>
        <w:ind w:left="0"/>
      </w:pPr>
      <w:r w:rsidRPr="00ED27F6">
        <w:t>Examples of reasonable measures include:</w:t>
      </w:r>
    </w:p>
    <w:p w14:paraId="37726999" w14:textId="77777777" w:rsidR="001221F5" w:rsidRPr="00ED27F6" w:rsidRDefault="00AC41CB" w:rsidP="000A44B5">
      <w:pPr>
        <w:pStyle w:val="BodyText"/>
        <w:numPr>
          <w:ilvl w:val="0"/>
          <w:numId w:val="3"/>
        </w:numPr>
        <w:tabs>
          <w:tab w:val="left" w:pos="664"/>
        </w:tabs>
        <w:ind w:left="0" w:right="187" w:firstLine="0"/>
      </w:pPr>
      <w:r w:rsidRPr="00ED27F6">
        <w:t>Burning, pulverizing, or shredding papers containing a consumer report so the information cannot practicably be read or reconstructed;</w:t>
      </w:r>
    </w:p>
    <w:p w14:paraId="3B49D498" w14:textId="77777777" w:rsidR="001221F5" w:rsidRPr="00ED27F6" w:rsidRDefault="00AC41CB" w:rsidP="000A44B5">
      <w:pPr>
        <w:pStyle w:val="BodyText"/>
        <w:numPr>
          <w:ilvl w:val="0"/>
          <w:numId w:val="3"/>
        </w:numPr>
        <w:tabs>
          <w:tab w:val="left" w:pos="664"/>
        </w:tabs>
        <w:spacing w:before="158"/>
        <w:ind w:left="0" w:right="187" w:firstLine="0"/>
      </w:pPr>
      <w:r w:rsidRPr="00ED27F6">
        <w:lastRenderedPageBreak/>
        <w:t>Destroying or erasing electronic media containing a consumer report so that the information cannot practicably be read or reconstructed; or</w:t>
      </w:r>
    </w:p>
    <w:p w14:paraId="1A6DA609" w14:textId="77777777" w:rsidR="001221F5" w:rsidRPr="00ED27F6" w:rsidRDefault="00AC41CB" w:rsidP="000A44B5">
      <w:pPr>
        <w:pStyle w:val="BodyText"/>
        <w:numPr>
          <w:ilvl w:val="0"/>
          <w:numId w:val="3"/>
        </w:numPr>
        <w:tabs>
          <w:tab w:val="left" w:pos="664"/>
        </w:tabs>
        <w:ind w:left="0" w:right="155" w:firstLine="0"/>
      </w:pPr>
      <w:r w:rsidRPr="00ED27F6">
        <w:t>After due diligence, entering into and monitoring compliance with a contract with another party engaged in the business of record destruction to dispose of the consumer report.</w:t>
      </w:r>
    </w:p>
    <w:p w14:paraId="1B5582F2" w14:textId="3A8D4219" w:rsidR="008B344A" w:rsidRDefault="008B344A" w:rsidP="008B344A">
      <w:pPr>
        <w:pStyle w:val="BodyText"/>
        <w:numPr>
          <w:ilvl w:val="0"/>
          <w:numId w:val="11"/>
        </w:numPr>
      </w:pPr>
      <w:r>
        <w:t>Documentation of Adverse Action</w:t>
      </w:r>
    </w:p>
    <w:p w14:paraId="61E7FAC5" w14:textId="526AB876" w:rsidR="00057CDE" w:rsidRDefault="00ED4EA6" w:rsidP="008B344A">
      <w:pPr>
        <w:pStyle w:val="BodyText"/>
        <w:ind w:left="0"/>
      </w:pPr>
      <w:r>
        <w:t xml:space="preserve">The department shall prepare an investigation report on all applicants for whom an adverse action is taken based upon information contained in a consumer report. This report shall indicate the reason for the adverse action and shall provide </w:t>
      </w:r>
      <w:r w:rsidR="00057CDE">
        <w:t>enough information to support the employment decision</w:t>
      </w:r>
      <w:r>
        <w:t xml:space="preserve">. The report shall also include </w:t>
      </w:r>
      <w:r w:rsidR="008B344A">
        <w:t xml:space="preserve">any responsive documentation an applicant has provided to the department to rebut anything in the consumer report. </w:t>
      </w:r>
      <w:proofErr w:type="gramStart"/>
      <w:r w:rsidR="008B344A">
        <w:t>A copy of the report shall be retained by the department for a minimum of ten (10) years</w:t>
      </w:r>
      <w:proofErr w:type="gramEnd"/>
      <w:r w:rsidR="008B344A">
        <w:t>.</w:t>
      </w:r>
    </w:p>
    <w:p w14:paraId="2BC57D75" w14:textId="19C33CEB" w:rsidR="008B344A" w:rsidRDefault="008B344A" w:rsidP="008B344A">
      <w:pPr>
        <w:pStyle w:val="BodyText"/>
        <w:ind w:left="0"/>
      </w:pPr>
      <w:r>
        <w:t>EDITOR’s Note: The purpose of retaining this information for ten years is to ensure that if the department is sued by the applicant for the adverse action OR if the department is accused of having a pattern and practice of excluding applicants within a certain protected class, the department has sufficient information with which to support each and every employment decision.</w:t>
      </w:r>
    </w:p>
    <w:p w14:paraId="7CDBFDC0" w14:textId="77777777" w:rsidR="00057CDE" w:rsidRPr="00057CDE" w:rsidRDefault="00057CDE" w:rsidP="000A44B5">
      <w:pPr>
        <w:pStyle w:val="BodyText"/>
        <w:ind w:left="0"/>
      </w:pPr>
    </w:p>
    <w:p w14:paraId="0AD659D6" w14:textId="0F6442D2" w:rsidR="00A10E40" w:rsidRPr="00A10E40" w:rsidRDefault="00A10E40" w:rsidP="00A10E40">
      <w:pPr>
        <w:pStyle w:val="BodyText"/>
        <w:numPr>
          <w:ilvl w:val="0"/>
          <w:numId w:val="10"/>
        </w:numPr>
      </w:pPr>
      <w:r>
        <w:t>Criminal H</w:t>
      </w:r>
      <w:r w:rsidRPr="00A10E40">
        <w:t xml:space="preserve">istory </w:t>
      </w:r>
      <w:r>
        <w:t>R</w:t>
      </w:r>
      <w:r w:rsidRPr="00A10E40">
        <w:t>eview</w:t>
      </w:r>
    </w:p>
    <w:p w14:paraId="138B993C" w14:textId="77777777" w:rsidR="001221F5" w:rsidRPr="00A10E40" w:rsidRDefault="00AC41CB" w:rsidP="00A10E40">
      <w:pPr>
        <w:pStyle w:val="BodyText"/>
        <w:numPr>
          <w:ilvl w:val="0"/>
          <w:numId w:val="21"/>
        </w:numPr>
      </w:pPr>
      <w:r w:rsidRPr="00A10E40">
        <w:t>Individualized Assessment</w:t>
      </w:r>
    </w:p>
    <w:p w14:paraId="6D823FAD" w14:textId="31464C2B" w:rsidR="001221F5" w:rsidRPr="00ED27F6" w:rsidRDefault="00AC41CB" w:rsidP="000A44B5">
      <w:pPr>
        <w:pStyle w:val="BodyText"/>
        <w:ind w:left="0" w:right="158"/>
      </w:pPr>
      <w:r w:rsidRPr="00ED27F6">
        <w:t xml:space="preserve">Only </w:t>
      </w:r>
      <w:r w:rsidR="00A10E40">
        <w:t xml:space="preserve">department </w:t>
      </w:r>
      <w:r w:rsidRPr="00ED27F6">
        <w:t>employee(s) authorized to view criminal history records will be involved in conducting an individualized criminal history record review.</w:t>
      </w:r>
    </w:p>
    <w:p w14:paraId="38D1C87C" w14:textId="77777777" w:rsidR="001221F5" w:rsidRPr="00ED27F6" w:rsidRDefault="001221F5" w:rsidP="000A44B5">
      <w:pPr>
        <w:rPr>
          <w:rFonts w:ascii="Arial" w:eastAsia="Arial" w:hAnsi="Arial" w:cs="Arial"/>
          <w:sz w:val="24"/>
          <w:szCs w:val="24"/>
        </w:rPr>
      </w:pPr>
    </w:p>
    <w:p w14:paraId="6305019B" w14:textId="0C2376D8" w:rsidR="001221F5" w:rsidRPr="00ED27F6" w:rsidRDefault="00AC41CB" w:rsidP="000A44B5">
      <w:pPr>
        <w:pStyle w:val="BodyText"/>
        <w:spacing w:before="0"/>
        <w:ind w:left="0" w:right="155"/>
      </w:pPr>
      <w:r w:rsidRPr="00ED27F6">
        <w:t xml:space="preserve">Consistent with business necessity, the </w:t>
      </w:r>
      <w:r w:rsidR="00A10E40">
        <w:t>department</w:t>
      </w:r>
      <w:r w:rsidRPr="00ED27F6">
        <w:t xml:space="preserve"> shall disqualify from employment a person whose criminal history is inconsistent with the job duties of the position </w:t>
      </w:r>
      <w:r w:rsidR="00A10E40">
        <w:t>of firefighter.</w:t>
      </w:r>
    </w:p>
    <w:p w14:paraId="521B78DD" w14:textId="07720D66" w:rsidR="001221F5" w:rsidRPr="00ED27F6" w:rsidRDefault="00AC41CB" w:rsidP="000A44B5">
      <w:pPr>
        <w:pStyle w:val="BodyText"/>
        <w:ind w:left="0" w:right="155"/>
      </w:pPr>
      <w:r w:rsidRPr="00ED27F6">
        <w:t xml:space="preserve">The </w:t>
      </w:r>
      <w:r w:rsidR="00A10E40">
        <w:t>department</w:t>
      </w:r>
      <w:r w:rsidRPr="00ED27F6">
        <w:t xml:space="preserve"> shall perform an individualized assessment of criminal history record information when determining a person’s eligibility for e</w:t>
      </w:r>
      <w:r w:rsidR="00284997">
        <w:t>mployment</w:t>
      </w:r>
      <w:r w:rsidRPr="00ED27F6">
        <w:t xml:space="preserve">. The </w:t>
      </w:r>
      <w:r w:rsidR="00A10E40">
        <w:t xml:space="preserve">department </w:t>
      </w:r>
      <w:r w:rsidRPr="00ED27F6">
        <w:t>shall take into account a variety of factors, including the following:</w:t>
      </w:r>
    </w:p>
    <w:p w14:paraId="02F8A329" w14:textId="28E7F5F7" w:rsidR="001221F5" w:rsidRDefault="00AC41CB" w:rsidP="00A10E40">
      <w:pPr>
        <w:pStyle w:val="BodyText"/>
        <w:numPr>
          <w:ilvl w:val="0"/>
          <w:numId w:val="22"/>
        </w:numPr>
        <w:tabs>
          <w:tab w:val="left" w:pos="664"/>
        </w:tabs>
        <w:spacing w:before="158"/>
      </w:pPr>
      <w:r w:rsidRPr="00ED27F6">
        <w:t xml:space="preserve">The nature </w:t>
      </w:r>
      <w:r w:rsidR="00474FA8">
        <w:t xml:space="preserve">and gravity </w:t>
      </w:r>
      <w:r w:rsidRPr="00ED27F6">
        <w:t>of the offense;</w:t>
      </w:r>
    </w:p>
    <w:p w14:paraId="65D3C791" w14:textId="5EFD1B12" w:rsidR="00474FA8" w:rsidRDefault="00474FA8" w:rsidP="00A10E40">
      <w:pPr>
        <w:pStyle w:val="BodyText"/>
        <w:numPr>
          <w:ilvl w:val="0"/>
          <w:numId w:val="22"/>
        </w:numPr>
        <w:tabs>
          <w:tab w:val="left" w:pos="664"/>
        </w:tabs>
        <w:spacing w:before="158"/>
      </w:pPr>
      <w:r>
        <w:t>The facts and circumstances surrounding the offense;</w:t>
      </w:r>
    </w:p>
    <w:p w14:paraId="089BE06B" w14:textId="2251F516" w:rsidR="00474FA8" w:rsidRPr="00ED27F6" w:rsidRDefault="00474FA8" w:rsidP="00A10E40">
      <w:pPr>
        <w:pStyle w:val="BodyText"/>
        <w:numPr>
          <w:ilvl w:val="0"/>
          <w:numId w:val="22"/>
        </w:numPr>
        <w:tabs>
          <w:tab w:val="left" w:pos="664"/>
        </w:tabs>
        <w:spacing w:before="158"/>
      </w:pPr>
      <w:r>
        <w:t>The number of offenses;</w:t>
      </w:r>
    </w:p>
    <w:p w14:paraId="17980C73" w14:textId="136F5A50" w:rsidR="001221F5" w:rsidRPr="00ED27F6" w:rsidRDefault="00AC41CB" w:rsidP="00A10E40">
      <w:pPr>
        <w:pStyle w:val="BodyText"/>
        <w:numPr>
          <w:ilvl w:val="0"/>
          <w:numId w:val="22"/>
        </w:numPr>
        <w:tabs>
          <w:tab w:val="left" w:pos="664"/>
        </w:tabs>
      </w:pPr>
      <w:r w:rsidRPr="00ED27F6">
        <w:t xml:space="preserve">The age of the person when the </w:t>
      </w:r>
      <w:r w:rsidR="00474FA8">
        <w:t>offense</w:t>
      </w:r>
      <w:r w:rsidRPr="00ED27F6">
        <w:t xml:space="preserve"> was committed;</w:t>
      </w:r>
    </w:p>
    <w:p w14:paraId="3F22663B" w14:textId="77D09039" w:rsidR="001221F5" w:rsidRPr="00ED27F6" w:rsidRDefault="00AC41CB" w:rsidP="00A10E40">
      <w:pPr>
        <w:pStyle w:val="BodyText"/>
        <w:numPr>
          <w:ilvl w:val="0"/>
          <w:numId w:val="22"/>
        </w:numPr>
        <w:tabs>
          <w:tab w:val="left" w:pos="664"/>
        </w:tabs>
      </w:pPr>
      <w:r w:rsidRPr="00ED27F6">
        <w:t>The date of the offense</w:t>
      </w:r>
      <w:r w:rsidR="00B40106">
        <w:t>, the date of the release from prison,</w:t>
      </w:r>
      <w:r w:rsidRPr="00ED27F6">
        <w:t xml:space="preserve"> and how much time has elapsed</w:t>
      </w:r>
      <w:r w:rsidR="00474FA8">
        <w:t xml:space="preserve"> with no further offenses</w:t>
      </w:r>
      <w:r w:rsidRPr="00ED27F6">
        <w:t>;</w:t>
      </w:r>
    </w:p>
    <w:p w14:paraId="25B8B6BC" w14:textId="77777777" w:rsidR="001221F5" w:rsidRDefault="00AC41CB" w:rsidP="00A10E40">
      <w:pPr>
        <w:pStyle w:val="BodyText"/>
        <w:numPr>
          <w:ilvl w:val="0"/>
          <w:numId w:val="22"/>
        </w:numPr>
        <w:tabs>
          <w:tab w:val="left" w:pos="664"/>
        </w:tabs>
        <w:spacing w:before="158"/>
        <w:ind w:right="187"/>
      </w:pPr>
      <w:r w:rsidRPr="00ED27F6">
        <w:t>The adjudication of the offense (e.g., whether the person was found guilty by a trier of fact, pled guilty, entered a no contest plea, or received deferred adjudication);</w:t>
      </w:r>
    </w:p>
    <w:p w14:paraId="432D89FB" w14:textId="1F59A7F2" w:rsidR="00B40106" w:rsidRDefault="00B40106" w:rsidP="00A10E40">
      <w:pPr>
        <w:pStyle w:val="BodyText"/>
        <w:numPr>
          <w:ilvl w:val="0"/>
          <w:numId w:val="22"/>
        </w:numPr>
        <w:tabs>
          <w:tab w:val="left" w:pos="664"/>
        </w:tabs>
        <w:spacing w:before="158"/>
        <w:ind w:right="187"/>
      </w:pPr>
      <w:r>
        <w:t>The length and consistency of the person’s work history before and after the offense;</w:t>
      </w:r>
    </w:p>
    <w:p w14:paraId="1739CC27" w14:textId="2A32A5FD" w:rsidR="00B40106" w:rsidRDefault="00B40106" w:rsidP="00A10E40">
      <w:pPr>
        <w:pStyle w:val="BodyText"/>
        <w:numPr>
          <w:ilvl w:val="0"/>
          <w:numId w:val="22"/>
        </w:numPr>
        <w:tabs>
          <w:tab w:val="left" w:pos="664"/>
        </w:tabs>
        <w:spacing w:before="158"/>
        <w:ind w:right="187"/>
      </w:pPr>
      <w:r>
        <w:lastRenderedPageBreak/>
        <w:t>Rehabilitation efforts;</w:t>
      </w:r>
    </w:p>
    <w:p w14:paraId="4D8CB618" w14:textId="7416AAA2" w:rsidR="00B40106" w:rsidRPr="00ED27F6" w:rsidRDefault="00B40106" w:rsidP="00A10E40">
      <w:pPr>
        <w:pStyle w:val="BodyText"/>
        <w:numPr>
          <w:ilvl w:val="0"/>
          <w:numId w:val="22"/>
        </w:numPr>
        <w:tabs>
          <w:tab w:val="left" w:pos="664"/>
        </w:tabs>
        <w:spacing w:before="158"/>
        <w:ind w:right="187"/>
      </w:pPr>
      <w:r>
        <w:t>Employment or character references and any other information regarding fitness for the position as firefighter;</w:t>
      </w:r>
    </w:p>
    <w:p w14:paraId="3A4700D8" w14:textId="4284700D" w:rsidR="001221F5" w:rsidRPr="00ED27F6" w:rsidRDefault="00AC41CB" w:rsidP="00A10E40">
      <w:pPr>
        <w:pStyle w:val="BodyText"/>
        <w:numPr>
          <w:ilvl w:val="0"/>
          <w:numId w:val="22"/>
        </w:numPr>
        <w:tabs>
          <w:tab w:val="left" w:pos="664"/>
        </w:tabs>
      </w:pPr>
      <w:r w:rsidRPr="00ED27F6">
        <w:t xml:space="preserve">The nature and responsibilities of the job </w:t>
      </w:r>
      <w:r w:rsidR="00474FA8">
        <w:t>of firefighter</w:t>
      </w:r>
      <w:r w:rsidRPr="00ED27F6">
        <w:t>;</w:t>
      </w:r>
    </w:p>
    <w:p w14:paraId="5EEDF0DA" w14:textId="1F342CA7" w:rsidR="001221F5" w:rsidRPr="00ED27F6" w:rsidRDefault="00AC41CB" w:rsidP="00787CD7">
      <w:pPr>
        <w:pStyle w:val="BodyText"/>
        <w:numPr>
          <w:ilvl w:val="0"/>
          <w:numId w:val="22"/>
        </w:numPr>
        <w:tabs>
          <w:tab w:val="left" w:pos="664"/>
        </w:tabs>
        <w:ind w:right="187"/>
      </w:pPr>
      <w:r w:rsidRPr="00ED27F6">
        <w:t>The accuracy of the person’s disclosure of his or her criminal history during the selection process;</w:t>
      </w:r>
      <w:r w:rsidR="00787CD7">
        <w:t xml:space="preserve"> </w:t>
      </w:r>
      <w:r w:rsidRPr="00ED27F6">
        <w:t>and</w:t>
      </w:r>
    </w:p>
    <w:p w14:paraId="693DB8C7" w14:textId="7803C69A" w:rsidR="001221F5" w:rsidRPr="00ED27F6" w:rsidRDefault="00AC41CB" w:rsidP="00A10E40">
      <w:pPr>
        <w:pStyle w:val="BodyText"/>
        <w:numPr>
          <w:ilvl w:val="0"/>
          <w:numId w:val="22"/>
        </w:numPr>
        <w:tabs>
          <w:tab w:val="left" w:pos="663"/>
        </w:tabs>
        <w:ind w:right="187"/>
      </w:pPr>
      <w:r w:rsidRPr="00ED27F6">
        <w:t>Any further information provided by the person concerning his or her criminal history record.</w:t>
      </w:r>
    </w:p>
    <w:p w14:paraId="7FE6A579" w14:textId="0A470820" w:rsidR="001221F5" w:rsidRPr="00ED27F6" w:rsidRDefault="00AC41CB" w:rsidP="000A44B5">
      <w:pPr>
        <w:pStyle w:val="BodyText"/>
        <w:spacing w:before="158"/>
        <w:ind w:left="0" w:right="154"/>
      </w:pPr>
      <w:r w:rsidRPr="00ED27F6">
        <w:t xml:space="preserve">In conducting the individualized assessment, the </w:t>
      </w:r>
      <w:r w:rsidR="006D6D70">
        <w:t>department</w:t>
      </w:r>
      <w:r w:rsidRPr="00ED27F6">
        <w:t xml:space="preserve"> will consider both the factors set out above and any additional information provided by the individual. The </w:t>
      </w:r>
      <w:r w:rsidR="006D6D70">
        <w:t xml:space="preserve">department </w:t>
      </w:r>
      <w:r w:rsidRPr="00ED27F6">
        <w:t>may obtain court records, if needed, to validate the information provided.</w:t>
      </w:r>
    </w:p>
    <w:p w14:paraId="2898AA5E" w14:textId="77777777" w:rsidR="001221F5" w:rsidRPr="00ED27F6" w:rsidRDefault="001221F5" w:rsidP="000A44B5">
      <w:pPr>
        <w:spacing w:before="6"/>
        <w:rPr>
          <w:rFonts w:ascii="Arial" w:eastAsia="Arial" w:hAnsi="Arial" w:cs="Arial"/>
          <w:sz w:val="17"/>
          <w:szCs w:val="17"/>
        </w:rPr>
      </w:pPr>
    </w:p>
    <w:p w14:paraId="03CCA58E" w14:textId="04018179" w:rsidR="001221F5" w:rsidRPr="00ED27F6" w:rsidRDefault="00AC41CB" w:rsidP="000A44B5">
      <w:pPr>
        <w:pStyle w:val="BodyText"/>
        <w:spacing w:before="69"/>
        <w:ind w:left="0" w:right="157"/>
      </w:pPr>
      <w:r w:rsidRPr="00ED27F6">
        <w:t xml:space="preserve">Using the available information, the </w:t>
      </w:r>
      <w:r w:rsidR="006D6D70">
        <w:t xml:space="preserve">department </w:t>
      </w:r>
      <w:r w:rsidRPr="00ED27F6">
        <w:t>will determine whether or not exclusion from employment is consistent with business necessity.</w:t>
      </w:r>
    </w:p>
    <w:p w14:paraId="5CF7DE0C" w14:textId="64C8DC2E" w:rsidR="001221F5" w:rsidRPr="00ED27F6" w:rsidRDefault="00AC41CB" w:rsidP="000A44B5">
      <w:pPr>
        <w:pStyle w:val="BodyText"/>
        <w:ind w:left="0" w:right="157"/>
      </w:pPr>
      <w:r w:rsidRPr="00ED27F6">
        <w:t xml:space="preserve">Failure to disclose criminal history on an employment application will exclude a candidate from employment with the </w:t>
      </w:r>
      <w:r w:rsidR="006D6D70">
        <w:t>department</w:t>
      </w:r>
      <w:r w:rsidRPr="00ED27F6">
        <w:t>, regardless of whether the candidate’s criminal history alone would have disqualified him or her for employment.</w:t>
      </w:r>
    </w:p>
    <w:p w14:paraId="2C0E6BAB" w14:textId="77777777" w:rsidR="001221F5" w:rsidRPr="006D6D70" w:rsidRDefault="00AC41CB" w:rsidP="006D6D70">
      <w:pPr>
        <w:pStyle w:val="ListParagraph"/>
        <w:numPr>
          <w:ilvl w:val="0"/>
          <w:numId w:val="21"/>
        </w:numPr>
        <w:spacing w:before="158"/>
        <w:rPr>
          <w:rFonts w:ascii="Arial" w:eastAsia="Arial" w:hAnsi="Arial" w:cs="Arial"/>
          <w:sz w:val="24"/>
          <w:szCs w:val="24"/>
        </w:rPr>
      </w:pPr>
      <w:r w:rsidRPr="006D6D70">
        <w:rPr>
          <w:rFonts w:ascii="Arial"/>
          <w:sz w:val="24"/>
        </w:rPr>
        <w:t>Arrests</w:t>
      </w:r>
    </w:p>
    <w:p w14:paraId="431DA483" w14:textId="7A2BD509" w:rsidR="00C312D4" w:rsidRDefault="00AC41CB" w:rsidP="000A44B5">
      <w:pPr>
        <w:pStyle w:val="BodyText"/>
        <w:ind w:left="0" w:right="155"/>
      </w:pPr>
      <w:r w:rsidRPr="00ED27F6">
        <w:t xml:space="preserve">The fact of an arrest alone does not establish that criminal conduct has occurred, and the </w:t>
      </w:r>
      <w:r w:rsidR="006D6D70">
        <w:t xml:space="preserve">department </w:t>
      </w:r>
      <w:r w:rsidRPr="00ED27F6">
        <w:t xml:space="preserve">shall not disqualify a person based solely on an arrest. </w:t>
      </w:r>
    </w:p>
    <w:p w14:paraId="621AC1A2" w14:textId="537BABC2" w:rsidR="00C312D4" w:rsidRDefault="00C312D4" w:rsidP="000A44B5">
      <w:pPr>
        <w:pStyle w:val="BodyText"/>
        <w:ind w:left="0" w:right="155"/>
      </w:pPr>
      <w:r w:rsidRPr="00C312D4">
        <w:t xml:space="preserve">However, the department </w:t>
      </w:r>
      <w:r>
        <w:t xml:space="preserve">may </w:t>
      </w:r>
      <w:r w:rsidRPr="00C312D4">
        <w:t>in</w:t>
      </w:r>
      <w:r>
        <w:t>vestigate the circumstances of an arrest to determine if</w:t>
      </w:r>
      <w:r w:rsidRPr="00C312D4">
        <w:t xml:space="preserve"> the conduct underlying the arrest </w:t>
      </w:r>
      <w:r>
        <w:t>did in fact occur and whether it justifies an adverse employment action. When</w:t>
      </w:r>
      <w:r w:rsidRPr="00C312D4">
        <w:t xml:space="preserve"> appropriate the department shall condu</w:t>
      </w:r>
      <w:r>
        <w:t>ct an individualized assessment of the facts and circumstances and where it appears that the conduct that did occur</w:t>
      </w:r>
      <w:r w:rsidRPr="00C312D4">
        <w:t xml:space="preserve"> </w:t>
      </w:r>
      <w:r w:rsidR="00F34A13">
        <w:t>was of a nature that</w:t>
      </w:r>
      <w:r>
        <w:t xml:space="preserve"> </w:t>
      </w:r>
      <w:r w:rsidRPr="00ED27F6">
        <w:t xml:space="preserve">makes the person unfit for the position </w:t>
      </w:r>
      <w:r>
        <w:t>of firefighter, the department</w:t>
      </w:r>
      <w:r w:rsidRPr="00ED27F6">
        <w:t xml:space="preserve"> </w:t>
      </w:r>
      <w:r>
        <w:t>shall exclude a candidate from further consideration</w:t>
      </w:r>
      <w:r w:rsidRPr="00ED27F6">
        <w:t>.</w:t>
      </w:r>
      <w:r w:rsidR="00B61A65">
        <w:t xml:space="preserve"> Such a determination may not be based solely on an arrest.</w:t>
      </w:r>
    </w:p>
    <w:p w14:paraId="7B1CD243" w14:textId="77777777" w:rsidR="00F34A13" w:rsidRPr="00ED27F6" w:rsidRDefault="00F34A13" w:rsidP="000A44B5">
      <w:pPr>
        <w:pStyle w:val="BodyText"/>
        <w:ind w:left="0" w:right="155"/>
      </w:pPr>
    </w:p>
    <w:p w14:paraId="3FE2C1FF" w14:textId="77777777" w:rsidR="001221F5" w:rsidRPr="006D6D70" w:rsidRDefault="00AC41CB" w:rsidP="006D6D70">
      <w:pPr>
        <w:pStyle w:val="ListParagraph"/>
        <w:numPr>
          <w:ilvl w:val="0"/>
          <w:numId w:val="21"/>
        </w:numPr>
        <w:spacing w:before="158"/>
        <w:rPr>
          <w:rFonts w:ascii="Arial" w:eastAsia="Arial" w:hAnsi="Arial" w:cs="Arial"/>
          <w:sz w:val="24"/>
          <w:szCs w:val="24"/>
        </w:rPr>
      </w:pPr>
      <w:r w:rsidRPr="006D6D70">
        <w:rPr>
          <w:rFonts w:ascii="Arial"/>
          <w:sz w:val="24"/>
        </w:rPr>
        <w:t>Notice to Candidate for Employment</w:t>
      </w:r>
    </w:p>
    <w:p w14:paraId="793925C1" w14:textId="77777777" w:rsidR="001221F5" w:rsidRPr="00ED27F6" w:rsidRDefault="001221F5" w:rsidP="000A44B5">
      <w:pPr>
        <w:spacing w:before="2"/>
        <w:rPr>
          <w:rFonts w:ascii="Arial" w:eastAsia="Arial" w:hAnsi="Arial" w:cs="Arial"/>
          <w:i/>
          <w:sz w:val="24"/>
          <w:szCs w:val="24"/>
        </w:rPr>
      </w:pPr>
    </w:p>
    <w:p w14:paraId="206A6051" w14:textId="77777777" w:rsidR="001221F5" w:rsidRPr="00ED27F6" w:rsidRDefault="00AC41CB" w:rsidP="000A44B5">
      <w:pPr>
        <w:pStyle w:val="BodyText"/>
        <w:spacing w:before="0"/>
        <w:ind w:left="0" w:right="155"/>
      </w:pPr>
      <w:r w:rsidRPr="00ED27F6">
        <w:t>A candidate for employment who has a criminal history record will be notified in writing that he or she may be excluded from employment due to criminal history.  The candidate will be given an opportunity to provide additional information concerning his or her criminal history record to be considered as part of the individualized assessment process.</w:t>
      </w:r>
    </w:p>
    <w:p w14:paraId="2BFDB900" w14:textId="77777777" w:rsidR="001221F5" w:rsidRPr="00ED27F6" w:rsidRDefault="00AC41CB" w:rsidP="000A44B5">
      <w:pPr>
        <w:pStyle w:val="BodyText"/>
        <w:ind w:left="0"/>
      </w:pPr>
      <w:r w:rsidRPr="00ED27F6">
        <w:t>Additional information may include:</w:t>
      </w:r>
    </w:p>
    <w:p w14:paraId="3FAF09F8" w14:textId="77777777" w:rsidR="001221F5" w:rsidRPr="00ED27F6" w:rsidRDefault="00AC41CB" w:rsidP="006D6D70">
      <w:pPr>
        <w:pStyle w:val="BodyText"/>
        <w:numPr>
          <w:ilvl w:val="0"/>
          <w:numId w:val="26"/>
        </w:numPr>
        <w:tabs>
          <w:tab w:val="left" w:pos="664"/>
        </w:tabs>
        <w:spacing w:before="175"/>
      </w:pPr>
      <w:r w:rsidRPr="00ED27F6">
        <w:t>Documentation showing inaccuracies in the criminal record;</w:t>
      </w:r>
    </w:p>
    <w:p w14:paraId="391E482F" w14:textId="77777777" w:rsidR="001221F5" w:rsidRPr="00ED27F6" w:rsidRDefault="00AC41CB" w:rsidP="006D6D70">
      <w:pPr>
        <w:pStyle w:val="BodyText"/>
        <w:numPr>
          <w:ilvl w:val="0"/>
          <w:numId w:val="26"/>
        </w:numPr>
        <w:tabs>
          <w:tab w:val="left" w:pos="664"/>
        </w:tabs>
        <w:spacing w:before="176"/>
      </w:pPr>
      <w:r w:rsidRPr="00ED27F6">
        <w:t>Any evidence related to the factors for individualized assessment listed above;</w:t>
      </w:r>
    </w:p>
    <w:p w14:paraId="59C40BCA" w14:textId="21304176" w:rsidR="001221F5" w:rsidRPr="00ED27F6" w:rsidRDefault="00AC41CB" w:rsidP="006D6D70">
      <w:pPr>
        <w:pStyle w:val="BodyText"/>
        <w:numPr>
          <w:ilvl w:val="0"/>
          <w:numId w:val="26"/>
        </w:numPr>
        <w:tabs>
          <w:tab w:val="left" w:pos="664"/>
        </w:tabs>
        <w:spacing w:before="174"/>
        <w:ind w:right="187"/>
      </w:pPr>
      <w:r w:rsidRPr="00ED27F6">
        <w:t>Evidence that he or she has performed the same type</w:t>
      </w:r>
      <w:r w:rsidR="006D6D70">
        <w:t xml:space="preserve"> of work, since the incident(s) </w:t>
      </w:r>
      <w:r w:rsidRPr="00ED27F6">
        <w:t>noted on the criminal history record, with no known incidents of criminal conduct;</w:t>
      </w:r>
    </w:p>
    <w:p w14:paraId="5105209E" w14:textId="77777777" w:rsidR="001221F5" w:rsidRPr="00ED27F6" w:rsidRDefault="00AC41CB" w:rsidP="006D6D70">
      <w:pPr>
        <w:pStyle w:val="BodyText"/>
        <w:numPr>
          <w:ilvl w:val="0"/>
          <w:numId w:val="26"/>
        </w:numPr>
        <w:tabs>
          <w:tab w:val="left" w:pos="664"/>
        </w:tabs>
        <w:spacing w:before="175"/>
      </w:pPr>
      <w:r w:rsidRPr="00ED27F6">
        <w:lastRenderedPageBreak/>
        <w:t>Rehabilitation efforts, including education and training;</w:t>
      </w:r>
    </w:p>
    <w:p w14:paraId="4CC13E3D" w14:textId="77777777" w:rsidR="001221F5" w:rsidRPr="00ED27F6" w:rsidRDefault="00AC41CB" w:rsidP="006D6D70">
      <w:pPr>
        <w:pStyle w:val="BodyText"/>
        <w:numPr>
          <w:ilvl w:val="0"/>
          <w:numId w:val="26"/>
        </w:numPr>
        <w:tabs>
          <w:tab w:val="left" w:pos="664"/>
        </w:tabs>
        <w:spacing w:before="176"/>
      </w:pPr>
      <w:r w:rsidRPr="00ED27F6">
        <w:t>Employment or character references; and</w:t>
      </w:r>
    </w:p>
    <w:p w14:paraId="2C7D9921" w14:textId="2A5DED4A" w:rsidR="001221F5" w:rsidRPr="00ED27F6" w:rsidRDefault="00AC41CB" w:rsidP="006D6D70">
      <w:pPr>
        <w:pStyle w:val="BodyText"/>
        <w:numPr>
          <w:ilvl w:val="0"/>
          <w:numId w:val="26"/>
        </w:numPr>
        <w:tabs>
          <w:tab w:val="left" w:pos="664"/>
        </w:tabs>
        <w:spacing w:before="174"/>
        <w:ind w:right="187"/>
      </w:pPr>
      <w:r w:rsidRPr="00ED27F6">
        <w:t xml:space="preserve">Whether or not he or she is bonded (if a bond is required for the job position with the </w:t>
      </w:r>
      <w:r w:rsidR="006D6D70">
        <w:t>department</w:t>
      </w:r>
      <w:r w:rsidRPr="00ED27F6">
        <w:t>).</w:t>
      </w:r>
    </w:p>
    <w:p w14:paraId="69686133" w14:textId="3B03D581" w:rsidR="001221F5" w:rsidRPr="00ED27F6" w:rsidRDefault="00AC41CB" w:rsidP="000A44B5">
      <w:pPr>
        <w:pStyle w:val="BodyText"/>
        <w:ind w:left="0" w:right="159"/>
      </w:pPr>
      <w:r w:rsidRPr="00ED27F6">
        <w:t xml:space="preserve">If the individual does not provide additional information in a timely manner, the </w:t>
      </w:r>
      <w:r w:rsidR="006D6D70">
        <w:t>department</w:t>
      </w:r>
      <w:r w:rsidRPr="00ED27F6">
        <w:t xml:space="preserve"> will proceed with an individualized determination with the information available to the </w:t>
      </w:r>
      <w:r w:rsidR="006D6D70">
        <w:t>department</w:t>
      </w:r>
      <w:r w:rsidRPr="00ED27F6">
        <w:t>.</w:t>
      </w:r>
    </w:p>
    <w:p w14:paraId="6465D60A" w14:textId="77777777" w:rsidR="001221F5" w:rsidRPr="00ED27F6" w:rsidRDefault="001221F5" w:rsidP="000A44B5">
      <w:pPr>
        <w:rPr>
          <w:rFonts w:ascii="Arial" w:eastAsia="Arial" w:hAnsi="Arial" w:cs="Arial"/>
          <w:sz w:val="24"/>
          <w:szCs w:val="24"/>
        </w:rPr>
      </w:pPr>
    </w:p>
    <w:p w14:paraId="3324DC9F" w14:textId="77777777" w:rsidR="001221F5" w:rsidRPr="007C06B8" w:rsidRDefault="00AC41CB" w:rsidP="007C06B8">
      <w:pPr>
        <w:pStyle w:val="ListParagraph"/>
        <w:numPr>
          <w:ilvl w:val="0"/>
          <w:numId w:val="21"/>
        </w:numPr>
        <w:spacing w:before="201"/>
        <w:rPr>
          <w:rFonts w:ascii="Arial" w:eastAsia="Arial" w:hAnsi="Arial" w:cs="Arial"/>
          <w:sz w:val="24"/>
          <w:szCs w:val="24"/>
        </w:rPr>
      </w:pPr>
      <w:r w:rsidRPr="007C06B8">
        <w:rPr>
          <w:rFonts w:ascii="Arial"/>
          <w:sz w:val="24"/>
        </w:rPr>
        <w:t>Claim of Errors in the Record</w:t>
      </w:r>
    </w:p>
    <w:p w14:paraId="283097CE" w14:textId="77777777" w:rsidR="001221F5" w:rsidRPr="00ED27F6" w:rsidRDefault="00AC41CB" w:rsidP="000A44B5">
      <w:pPr>
        <w:pStyle w:val="BodyText"/>
        <w:ind w:left="0" w:right="155"/>
      </w:pPr>
      <w:r w:rsidRPr="00ED27F6">
        <w:t>A candidate for employment who claims that the reported criminal history record is erroneous may be provided a copy of the record so that he or she can undertake efforts to correct the record.</w:t>
      </w:r>
    </w:p>
    <w:p w14:paraId="6B3C7DB8" w14:textId="77777777" w:rsidR="001221F5" w:rsidRPr="003F1B68" w:rsidRDefault="00AC41CB" w:rsidP="007C06B8">
      <w:pPr>
        <w:pStyle w:val="BodyText"/>
        <w:numPr>
          <w:ilvl w:val="0"/>
          <w:numId w:val="21"/>
        </w:numPr>
        <w:rPr>
          <w:color w:val="000000" w:themeColor="text1"/>
        </w:rPr>
      </w:pPr>
      <w:r w:rsidRPr="003F1B68">
        <w:rPr>
          <w:color w:val="000000" w:themeColor="text1"/>
        </w:rPr>
        <w:t>Offenses for Which Exclusion is Likely</w:t>
      </w:r>
    </w:p>
    <w:p w14:paraId="19E706D2" w14:textId="77777777" w:rsidR="001221F5" w:rsidRPr="003F1B68" w:rsidRDefault="001221F5" w:rsidP="000A44B5">
      <w:pPr>
        <w:spacing w:before="6"/>
        <w:rPr>
          <w:rFonts w:ascii="Arial" w:eastAsia="Arial" w:hAnsi="Arial" w:cs="Arial"/>
          <w:color w:val="000000" w:themeColor="text1"/>
          <w:sz w:val="17"/>
          <w:szCs w:val="17"/>
        </w:rPr>
      </w:pPr>
    </w:p>
    <w:p w14:paraId="4EFD5A70" w14:textId="74E0D749" w:rsidR="001221F5" w:rsidRPr="003F1B68" w:rsidRDefault="00AC41CB" w:rsidP="000A44B5">
      <w:pPr>
        <w:pStyle w:val="BodyText"/>
        <w:spacing w:before="69"/>
        <w:ind w:left="0" w:right="155"/>
        <w:rPr>
          <w:color w:val="000000" w:themeColor="text1"/>
        </w:rPr>
      </w:pPr>
      <w:r w:rsidRPr="003F1B68">
        <w:rPr>
          <w:color w:val="000000" w:themeColor="text1"/>
        </w:rPr>
        <w:t xml:space="preserve">A record of certain offenses carries a high likelihood that the </w:t>
      </w:r>
      <w:r w:rsidR="00791BAF" w:rsidRPr="003F1B68">
        <w:rPr>
          <w:color w:val="000000" w:themeColor="text1"/>
        </w:rPr>
        <w:t>department</w:t>
      </w:r>
      <w:r w:rsidRPr="003F1B68">
        <w:rPr>
          <w:color w:val="000000" w:themeColor="text1"/>
        </w:rPr>
        <w:t xml:space="preserve"> will exclude the individual from employment. Subject to an individualized assessment, the following classes of offense will likely preclude employment with the </w:t>
      </w:r>
      <w:r w:rsidR="00791BAF" w:rsidRPr="003F1B68">
        <w:rPr>
          <w:color w:val="000000" w:themeColor="text1"/>
        </w:rPr>
        <w:t>department</w:t>
      </w:r>
      <w:r w:rsidRPr="003F1B68">
        <w:rPr>
          <w:color w:val="000000" w:themeColor="text1"/>
        </w:rPr>
        <w:t>:</w:t>
      </w:r>
    </w:p>
    <w:p w14:paraId="688364B5" w14:textId="2B69AE15" w:rsidR="001221F5" w:rsidRPr="003F1B68" w:rsidRDefault="00AC41CB" w:rsidP="00791BAF">
      <w:pPr>
        <w:pStyle w:val="BodyText"/>
        <w:numPr>
          <w:ilvl w:val="0"/>
          <w:numId w:val="29"/>
        </w:numPr>
        <w:tabs>
          <w:tab w:val="left" w:pos="664"/>
        </w:tabs>
        <w:spacing w:before="177"/>
        <w:ind w:right="153"/>
        <w:rPr>
          <w:color w:val="000000" w:themeColor="text1"/>
        </w:rPr>
      </w:pPr>
      <w:r w:rsidRPr="003F1B68">
        <w:rPr>
          <w:color w:val="000000" w:themeColor="text1"/>
        </w:rPr>
        <w:t xml:space="preserve">Any offense for which employment of the individual places the safety of other employees at risk regardless of the date of the offense, its relation to the employee’s job, or the age of the victim. </w:t>
      </w:r>
    </w:p>
    <w:p w14:paraId="13BB74C9" w14:textId="77F9B088" w:rsidR="001221F5" w:rsidRPr="003F1B68" w:rsidRDefault="00AC41CB" w:rsidP="00791BAF">
      <w:pPr>
        <w:pStyle w:val="BodyText"/>
        <w:numPr>
          <w:ilvl w:val="0"/>
          <w:numId w:val="29"/>
        </w:numPr>
        <w:tabs>
          <w:tab w:val="left" w:pos="664"/>
        </w:tabs>
        <w:spacing w:before="175"/>
        <w:ind w:right="154"/>
        <w:rPr>
          <w:color w:val="000000" w:themeColor="text1"/>
        </w:rPr>
      </w:pPr>
      <w:r w:rsidRPr="003F1B68">
        <w:rPr>
          <w:color w:val="000000" w:themeColor="text1"/>
        </w:rPr>
        <w:t xml:space="preserve">Any offense that, because of the relationship between the offense and the duties and responsibilities of the position </w:t>
      </w:r>
      <w:r w:rsidR="00EF664B" w:rsidRPr="003F1B68">
        <w:rPr>
          <w:color w:val="000000" w:themeColor="text1"/>
        </w:rPr>
        <w:t>of firefighter</w:t>
      </w:r>
      <w:r w:rsidRPr="003F1B68">
        <w:rPr>
          <w:color w:val="000000" w:themeColor="text1"/>
        </w:rPr>
        <w:t>, creates a risk t</w:t>
      </w:r>
      <w:r w:rsidR="00791BAF" w:rsidRPr="003F1B68">
        <w:rPr>
          <w:color w:val="000000" w:themeColor="text1"/>
        </w:rPr>
        <w:t>o the best interests of the department</w:t>
      </w:r>
      <w:r w:rsidR="00EF664B" w:rsidRPr="003F1B68">
        <w:rPr>
          <w:color w:val="000000" w:themeColor="text1"/>
        </w:rPr>
        <w:t xml:space="preserve"> and the public</w:t>
      </w:r>
      <w:r w:rsidRPr="003F1B68">
        <w:rPr>
          <w:color w:val="000000" w:themeColor="text1"/>
        </w:rPr>
        <w:t xml:space="preserve">. </w:t>
      </w:r>
    </w:p>
    <w:p w14:paraId="197BEE41" w14:textId="0BF5454D" w:rsidR="001221F5" w:rsidRPr="003F1B68" w:rsidRDefault="00AC41CB" w:rsidP="00791BAF">
      <w:pPr>
        <w:pStyle w:val="BodyText"/>
        <w:numPr>
          <w:ilvl w:val="0"/>
          <w:numId w:val="29"/>
        </w:numPr>
        <w:tabs>
          <w:tab w:val="left" w:pos="664"/>
        </w:tabs>
        <w:spacing w:before="177"/>
        <w:ind w:right="154"/>
        <w:rPr>
          <w:color w:val="000000" w:themeColor="text1"/>
        </w:rPr>
      </w:pPr>
      <w:r w:rsidRPr="003F1B68">
        <w:rPr>
          <w:color w:val="000000" w:themeColor="text1"/>
        </w:rPr>
        <w:t>Any felony conviction that occurred within the ten years prior to applicat</w:t>
      </w:r>
      <w:r w:rsidR="00791BAF" w:rsidRPr="003F1B68">
        <w:rPr>
          <w:color w:val="000000" w:themeColor="text1"/>
        </w:rPr>
        <w:t>ion for employment with the department</w:t>
      </w:r>
      <w:r w:rsidRPr="003F1B68">
        <w:rPr>
          <w:color w:val="000000" w:themeColor="text1"/>
        </w:rPr>
        <w:t>.</w:t>
      </w:r>
    </w:p>
    <w:p w14:paraId="627D9383" w14:textId="5B705EDB" w:rsidR="005844B0" w:rsidRPr="005844B0" w:rsidRDefault="00AC41CB" w:rsidP="005844B0">
      <w:pPr>
        <w:pStyle w:val="BodyText"/>
        <w:numPr>
          <w:ilvl w:val="0"/>
          <w:numId w:val="29"/>
        </w:numPr>
        <w:tabs>
          <w:tab w:val="left" w:pos="664"/>
        </w:tabs>
        <w:spacing w:before="175"/>
        <w:ind w:right="155"/>
        <w:rPr>
          <w:color w:val="000000" w:themeColor="text1"/>
        </w:rPr>
      </w:pPr>
      <w:r w:rsidRPr="003F1B68">
        <w:rPr>
          <w:color w:val="000000" w:themeColor="text1"/>
        </w:rPr>
        <w:t>Any misdemeanor conviction involving moral turpitude within the ten years prior to applicat</w:t>
      </w:r>
      <w:r w:rsidR="00791BAF" w:rsidRPr="003F1B68">
        <w:rPr>
          <w:color w:val="000000" w:themeColor="text1"/>
        </w:rPr>
        <w:t>ion for employment with the department</w:t>
      </w:r>
      <w:r w:rsidRPr="003F1B68">
        <w:rPr>
          <w:color w:val="000000" w:themeColor="text1"/>
        </w:rPr>
        <w:t>.</w:t>
      </w:r>
    </w:p>
    <w:p w14:paraId="069104C0" w14:textId="7719ACD9" w:rsidR="005844B0" w:rsidRDefault="005844B0" w:rsidP="009108D8">
      <w:pPr>
        <w:pStyle w:val="BodyText"/>
        <w:tabs>
          <w:tab w:val="left" w:pos="664"/>
        </w:tabs>
        <w:spacing w:before="175"/>
        <w:ind w:left="664" w:right="155"/>
        <w:rPr>
          <w:color w:val="000000" w:themeColor="text1"/>
        </w:rPr>
      </w:pPr>
      <w:r w:rsidRPr="005844B0">
        <w:rPr>
          <w:b/>
          <w:color w:val="000000" w:themeColor="text1"/>
        </w:rPr>
        <w:t>EDITOR’s Note:</w:t>
      </w:r>
      <w:r w:rsidRPr="005844B0">
        <w:rPr>
          <w:color w:val="000000" w:themeColor="text1"/>
        </w:rPr>
        <w:t xml:space="preserve">  The above provision is intended to comply with the U.S. Equal Employment Opportunity Commission’s guidance documents regarding the use of arrest or conviction records in employment decisions under Title VII of the Civil Rights Act of 1964, as amended, 42 U.S.C. § 2000e et seq. Fire departments should discuss this provision with their legal counsel and human resources department to determine if such a policy is in line with local needs and requirements. Some departments may choose to adopt a strict exclusion of applicants with prior felonies, or certain types of felonies</w:t>
      </w:r>
      <w:r w:rsidR="00B166FF">
        <w:rPr>
          <w:color w:val="000000" w:themeColor="text1"/>
        </w:rPr>
        <w:t>, regardless of time frame or whether the offense was expunged, sealed or set aside</w:t>
      </w:r>
      <w:r w:rsidRPr="005844B0">
        <w:rPr>
          <w:color w:val="000000" w:themeColor="text1"/>
        </w:rPr>
        <w:t>. This issue should be discussed first, and the above language edited as appropriate to reflect the fire department’s desired policy.</w:t>
      </w:r>
    </w:p>
    <w:p w14:paraId="07E88C6F" w14:textId="37088003" w:rsidR="00A20B22" w:rsidRDefault="00A20B22" w:rsidP="009108D8">
      <w:pPr>
        <w:pStyle w:val="BodyText"/>
        <w:tabs>
          <w:tab w:val="left" w:pos="664"/>
        </w:tabs>
        <w:spacing w:before="175"/>
        <w:ind w:left="664" w:right="155"/>
        <w:rPr>
          <w:color w:val="000000" w:themeColor="text1"/>
        </w:rPr>
      </w:pPr>
      <w:r>
        <w:rPr>
          <w:color w:val="000000" w:themeColor="text1"/>
        </w:rPr>
        <w:t>The following alternative language is also provided for (5) above:</w:t>
      </w:r>
    </w:p>
    <w:p w14:paraId="2C0E0EBC" w14:textId="7047FD9F" w:rsidR="00A20B22" w:rsidRPr="00A20B22" w:rsidRDefault="00A20B22" w:rsidP="009108D8">
      <w:pPr>
        <w:autoSpaceDE w:val="0"/>
        <w:autoSpaceDN w:val="0"/>
        <w:adjustRightInd w:val="0"/>
        <w:spacing w:after="206"/>
        <w:ind w:left="1024" w:right="206"/>
        <w:rPr>
          <w:rFonts w:ascii="Arial" w:hAnsi="Arial" w:cs="Arial"/>
          <w:i/>
          <w:sz w:val="24"/>
          <w:szCs w:val="28"/>
        </w:rPr>
      </w:pPr>
      <w:r w:rsidRPr="00A20B22">
        <w:rPr>
          <w:rFonts w:ascii="Arial" w:hAnsi="Arial" w:cs="Arial"/>
          <w:i/>
          <w:iCs/>
          <w:sz w:val="24"/>
          <w:szCs w:val="28"/>
        </w:rPr>
        <w:t xml:space="preserve">A record of certain offenses carries a high likelihood that the department will exclude the individual from employment. Subject to an individualized </w:t>
      </w:r>
      <w:r w:rsidRPr="00A20B22">
        <w:rPr>
          <w:rFonts w:ascii="Arial" w:hAnsi="Arial" w:cs="Arial"/>
          <w:i/>
          <w:iCs/>
          <w:sz w:val="24"/>
          <w:szCs w:val="28"/>
        </w:rPr>
        <w:lastRenderedPageBreak/>
        <w:t>assessment, the following classes of offense will likely preclude employment with the department</w:t>
      </w:r>
      <w:r w:rsidR="00524944">
        <w:rPr>
          <w:rFonts w:ascii="Arial" w:hAnsi="Arial" w:cs="Arial"/>
          <w:i/>
          <w:iCs/>
          <w:sz w:val="24"/>
          <w:szCs w:val="28"/>
        </w:rPr>
        <w:t>:</w:t>
      </w:r>
    </w:p>
    <w:p w14:paraId="32581552" w14:textId="0C3B39FC" w:rsidR="00A20B22" w:rsidRPr="00A20B22" w:rsidRDefault="00A20B22" w:rsidP="009108D8">
      <w:pPr>
        <w:autoSpaceDE w:val="0"/>
        <w:autoSpaceDN w:val="0"/>
        <w:adjustRightInd w:val="0"/>
        <w:ind w:left="1024"/>
        <w:rPr>
          <w:rFonts w:ascii="Arial" w:hAnsi="Arial" w:cs="Arial"/>
          <w:i/>
          <w:sz w:val="24"/>
          <w:szCs w:val="28"/>
        </w:rPr>
      </w:pPr>
      <w:r w:rsidRPr="00A20B22">
        <w:rPr>
          <w:rFonts w:ascii="Arial" w:hAnsi="Arial" w:cs="Arial"/>
          <w:i/>
          <w:iCs/>
          <w:sz w:val="24"/>
          <w:szCs w:val="28"/>
        </w:rPr>
        <w:t>-</w:t>
      </w:r>
      <w:r w:rsidRPr="00A20B22">
        <w:rPr>
          <w:rFonts w:ascii="Arial" w:hAnsi="Arial" w:cs="Arial"/>
          <w:i/>
          <w:iCs/>
          <w:sz w:val="16"/>
          <w:szCs w:val="18"/>
        </w:rPr>
        <w:t xml:space="preserve">  </w:t>
      </w:r>
      <w:r w:rsidRPr="00A20B22">
        <w:rPr>
          <w:rFonts w:ascii="Arial" w:hAnsi="Arial" w:cs="Arial"/>
          <w:i/>
          <w:iCs/>
          <w:sz w:val="24"/>
          <w:szCs w:val="28"/>
        </w:rPr>
        <w:t>Any offense for which employment of the individual likely places the safety of other employees at risk regardless of the date of the offense or duties and responsibilities of the position of firefighter.</w:t>
      </w:r>
      <w:r w:rsidR="009108D8" w:rsidRPr="009108D8">
        <w:t xml:space="preserve"> </w:t>
      </w:r>
      <w:r w:rsidR="009108D8" w:rsidRPr="009108D8">
        <w:rPr>
          <w:rFonts w:ascii="Arial" w:hAnsi="Arial" w:cs="Arial"/>
          <w:i/>
          <w:iCs/>
          <w:sz w:val="24"/>
          <w:szCs w:val="28"/>
        </w:rPr>
        <w:t>Such offenses include: homicide, murder, capital murder, unlawful transport, false imprisonment, trafficking of persons, sexual assault, aggravated sexual assault, rape, child abuse, sale or purchase of a child, arson, robbery, aggravated robbery, prostitution or solicitation of prostitution, child pornography, and sexual solicitation of a child.</w:t>
      </w:r>
    </w:p>
    <w:p w14:paraId="7836A827" w14:textId="45801597" w:rsidR="00A20B22" w:rsidRPr="00A20B22" w:rsidRDefault="00A20B22" w:rsidP="009108D8">
      <w:pPr>
        <w:autoSpaceDE w:val="0"/>
        <w:autoSpaceDN w:val="0"/>
        <w:adjustRightInd w:val="0"/>
        <w:ind w:left="1024"/>
        <w:rPr>
          <w:rFonts w:ascii="Arial" w:hAnsi="Arial" w:cs="Arial"/>
          <w:i/>
          <w:sz w:val="24"/>
          <w:szCs w:val="28"/>
        </w:rPr>
      </w:pPr>
      <w:r w:rsidRPr="00A20B22">
        <w:rPr>
          <w:rFonts w:ascii="Arial" w:hAnsi="Arial" w:cs="Arial"/>
          <w:i/>
          <w:iCs/>
          <w:sz w:val="24"/>
          <w:szCs w:val="28"/>
        </w:rPr>
        <w:t>-</w:t>
      </w:r>
      <w:r w:rsidRPr="00A20B22">
        <w:rPr>
          <w:rFonts w:ascii="Arial" w:hAnsi="Arial" w:cs="Arial"/>
          <w:i/>
          <w:iCs/>
          <w:sz w:val="16"/>
          <w:szCs w:val="18"/>
        </w:rPr>
        <w:t xml:space="preserve">  </w:t>
      </w:r>
      <w:r w:rsidRPr="00A20B22">
        <w:rPr>
          <w:rFonts w:ascii="Arial" w:hAnsi="Arial" w:cs="Arial"/>
          <w:i/>
          <w:iCs/>
          <w:sz w:val="24"/>
          <w:szCs w:val="28"/>
        </w:rPr>
        <w:t xml:space="preserve">Any offense that, because of the relationship between the offense and the duties and responsibilities of the position of firefighter, creates a risk to the best interests of the department and the public. For example, a person who has committed a theft-related offense </w:t>
      </w:r>
      <w:r w:rsidR="004E293E">
        <w:rPr>
          <w:rFonts w:ascii="Arial" w:hAnsi="Arial" w:cs="Arial"/>
          <w:i/>
          <w:iCs/>
          <w:sz w:val="24"/>
          <w:szCs w:val="28"/>
        </w:rPr>
        <w:t xml:space="preserve">or </w:t>
      </w:r>
      <w:proofErr w:type="gramStart"/>
      <w:r w:rsidR="004E293E">
        <w:rPr>
          <w:rFonts w:ascii="Arial" w:hAnsi="Arial" w:cs="Arial"/>
          <w:i/>
          <w:iCs/>
          <w:sz w:val="24"/>
          <w:szCs w:val="28"/>
        </w:rPr>
        <w:t>an arson</w:t>
      </w:r>
      <w:proofErr w:type="gramEnd"/>
      <w:r w:rsidR="004E293E">
        <w:rPr>
          <w:rFonts w:ascii="Arial" w:hAnsi="Arial" w:cs="Arial"/>
          <w:i/>
          <w:iCs/>
          <w:sz w:val="24"/>
          <w:szCs w:val="28"/>
        </w:rPr>
        <w:t xml:space="preserve"> related offense </w:t>
      </w:r>
      <w:r w:rsidRPr="00A20B22">
        <w:rPr>
          <w:rFonts w:ascii="Arial" w:hAnsi="Arial" w:cs="Arial"/>
          <w:i/>
          <w:iCs/>
          <w:sz w:val="24"/>
          <w:szCs w:val="28"/>
        </w:rPr>
        <w:t>will not normally be eligible for a position as a firefighter</w:t>
      </w:r>
      <w:r w:rsidR="004E293E">
        <w:rPr>
          <w:rFonts w:ascii="Arial" w:hAnsi="Arial" w:cs="Arial"/>
          <w:i/>
          <w:iCs/>
          <w:sz w:val="24"/>
          <w:szCs w:val="28"/>
        </w:rPr>
        <w:t>.</w:t>
      </w:r>
    </w:p>
    <w:p w14:paraId="65A48AAE" w14:textId="00F3E722" w:rsidR="00A20B22" w:rsidRDefault="00A20B22" w:rsidP="009108D8">
      <w:pPr>
        <w:autoSpaceDE w:val="0"/>
        <w:autoSpaceDN w:val="0"/>
        <w:adjustRightInd w:val="0"/>
        <w:ind w:left="1024"/>
        <w:rPr>
          <w:rFonts w:ascii="Arial" w:hAnsi="Arial" w:cs="Arial"/>
          <w:i/>
          <w:iCs/>
          <w:sz w:val="24"/>
          <w:szCs w:val="28"/>
        </w:rPr>
      </w:pPr>
      <w:r w:rsidRPr="00A20B22">
        <w:rPr>
          <w:rFonts w:ascii="Arial" w:hAnsi="Arial" w:cs="Arial"/>
          <w:i/>
          <w:iCs/>
          <w:sz w:val="24"/>
          <w:szCs w:val="28"/>
        </w:rPr>
        <w:t>-</w:t>
      </w:r>
      <w:r w:rsidRPr="00A20B22">
        <w:rPr>
          <w:rFonts w:ascii="Arial" w:hAnsi="Arial" w:cs="Arial"/>
          <w:i/>
          <w:iCs/>
          <w:sz w:val="16"/>
          <w:szCs w:val="18"/>
        </w:rPr>
        <w:t xml:space="preserve">  </w:t>
      </w:r>
      <w:r w:rsidRPr="00A20B22">
        <w:rPr>
          <w:rFonts w:ascii="Arial" w:hAnsi="Arial" w:cs="Arial"/>
          <w:i/>
          <w:iCs/>
          <w:sz w:val="24"/>
          <w:szCs w:val="28"/>
        </w:rPr>
        <w:t>Any felony conviction that occurred within the ten years prior to application for employment with the department.</w:t>
      </w:r>
    </w:p>
    <w:p w14:paraId="7F60383E" w14:textId="27F6A239" w:rsidR="00A20B22" w:rsidRPr="00A20B22" w:rsidRDefault="00A20B22" w:rsidP="009108D8">
      <w:pPr>
        <w:autoSpaceDE w:val="0"/>
        <w:autoSpaceDN w:val="0"/>
        <w:adjustRightInd w:val="0"/>
        <w:ind w:left="1024"/>
        <w:rPr>
          <w:rFonts w:ascii="Arial" w:hAnsi="Arial" w:cs="Arial"/>
          <w:i/>
          <w:sz w:val="24"/>
          <w:szCs w:val="28"/>
        </w:rPr>
      </w:pPr>
      <w:r w:rsidRPr="00A20B22">
        <w:rPr>
          <w:rFonts w:ascii="Arial" w:hAnsi="Arial" w:cs="Arial"/>
          <w:i/>
          <w:iCs/>
          <w:sz w:val="24"/>
          <w:szCs w:val="28"/>
        </w:rPr>
        <w:t>-</w:t>
      </w:r>
      <w:r w:rsidRPr="00A20B22">
        <w:rPr>
          <w:rFonts w:ascii="Arial" w:hAnsi="Arial" w:cs="Arial"/>
          <w:i/>
          <w:iCs/>
          <w:sz w:val="16"/>
          <w:szCs w:val="18"/>
        </w:rPr>
        <w:t xml:space="preserve">  </w:t>
      </w:r>
      <w:r w:rsidRPr="00A20B22">
        <w:rPr>
          <w:rFonts w:ascii="Arial" w:hAnsi="Arial" w:cs="Arial"/>
          <w:i/>
          <w:iCs/>
          <w:sz w:val="24"/>
          <w:szCs w:val="28"/>
        </w:rPr>
        <w:t>Any misdemeanor conviction involving moral turpitude within the ten years prior to application for employment with the department.</w:t>
      </w:r>
    </w:p>
    <w:p w14:paraId="295A8C06" w14:textId="77777777" w:rsidR="00A20B22" w:rsidRDefault="00A20B22" w:rsidP="005844B0">
      <w:pPr>
        <w:pStyle w:val="BodyText"/>
        <w:tabs>
          <w:tab w:val="left" w:pos="664"/>
        </w:tabs>
        <w:spacing w:before="175"/>
        <w:ind w:right="155"/>
        <w:rPr>
          <w:color w:val="000000" w:themeColor="text1"/>
        </w:rPr>
      </w:pPr>
    </w:p>
    <w:p w14:paraId="640ECBCB" w14:textId="77777777" w:rsidR="00A20B22" w:rsidRPr="003F1B68" w:rsidRDefault="00A20B22" w:rsidP="005844B0">
      <w:pPr>
        <w:pStyle w:val="BodyText"/>
        <w:tabs>
          <w:tab w:val="left" w:pos="664"/>
        </w:tabs>
        <w:spacing w:before="175"/>
        <w:ind w:right="155"/>
        <w:rPr>
          <w:color w:val="000000" w:themeColor="text1"/>
        </w:rPr>
      </w:pPr>
    </w:p>
    <w:p w14:paraId="5EA4599D" w14:textId="77777777" w:rsidR="001221F5" w:rsidRPr="00791BAF" w:rsidRDefault="00AC41CB" w:rsidP="00791BAF">
      <w:pPr>
        <w:pStyle w:val="BodyText"/>
        <w:numPr>
          <w:ilvl w:val="0"/>
          <w:numId w:val="21"/>
        </w:numPr>
      </w:pPr>
      <w:r w:rsidRPr="00791BAF">
        <w:t>Adjudication of Offenses</w:t>
      </w:r>
    </w:p>
    <w:p w14:paraId="6CF91ACA" w14:textId="77777777" w:rsidR="001221F5" w:rsidRPr="00ED27F6" w:rsidRDefault="00AC41CB" w:rsidP="000A44B5">
      <w:pPr>
        <w:pStyle w:val="BodyText"/>
        <w:spacing w:before="163"/>
        <w:ind w:left="0"/>
      </w:pPr>
      <w:r w:rsidRPr="00ED27F6">
        <w:t>In considering the adjudication of the offense, the following standards apply.</w:t>
      </w:r>
    </w:p>
    <w:p w14:paraId="2B85ACDF" w14:textId="6D5269AD" w:rsidR="001221F5" w:rsidRPr="00EF664B" w:rsidRDefault="00791BAF" w:rsidP="00EF664B">
      <w:pPr>
        <w:pStyle w:val="ListParagraph"/>
        <w:numPr>
          <w:ilvl w:val="0"/>
          <w:numId w:val="31"/>
        </w:numPr>
        <w:spacing w:before="156"/>
        <w:rPr>
          <w:rFonts w:ascii="Arial" w:hAnsi="Arial" w:cs="Arial"/>
          <w:sz w:val="24"/>
          <w:szCs w:val="24"/>
        </w:rPr>
      </w:pPr>
      <w:r w:rsidRPr="00EF664B">
        <w:rPr>
          <w:rFonts w:ascii="Arial" w:hAnsi="Arial" w:cs="Arial"/>
          <w:sz w:val="24"/>
          <w:szCs w:val="24"/>
        </w:rPr>
        <w:t xml:space="preserve">Conviction: </w:t>
      </w:r>
      <w:r w:rsidR="00AC41CB" w:rsidRPr="00EF664B">
        <w:rPr>
          <w:rFonts w:ascii="Arial" w:hAnsi="Arial" w:cs="Arial"/>
          <w:sz w:val="24"/>
          <w:szCs w:val="24"/>
        </w:rPr>
        <w:t xml:space="preserve">The </w:t>
      </w:r>
      <w:r w:rsidRPr="00EF664B">
        <w:rPr>
          <w:rFonts w:ascii="Arial" w:hAnsi="Arial" w:cs="Arial"/>
          <w:sz w:val="24"/>
          <w:szCs w:val="24"/>
        </w:rPr>
        <w:t>department</w:t>
      </w:r>
      <w:r w:rsidR="00AC41CB" w:rsidRPr="00EF664B">
        <w:rPr>
          <w:rFonts w:ascii="Arial" w:hAnsi="Arial" w:cs="Arial"/>
          <w:sz w:val="24"/>
          <w:szCs w:val="24"/>
        </w:rPr>
        <w:t xml:space="preserve"> will ordinarily treat a conviction as proof of guilt. A conviction record constitutes reliable evidence that a person engaged in the criminal conduct “beyond a reasonable doubt.”</w:t>
      </w:r>
    </w:p>
    <w:p w14:paraId="07F04949" w14:textId="4CB4E306" w:rsidR="001221F5" w:rsidRPr="00EF664B" w:rsidRDefault="00AC41CB" w:rsidP="00EF664B">
      <w:pPr>
        <w:pStyle w:val="ListParagraph"/>
        <w:numPr>
          <w:ilvl w:val="0"/>
          <w:numId w:val="31"/>
        </w:numPr>
        <w:spacing w:before="156"/>
        <w:rPr>
          <w:rFonts w:ascii="Arial" w:hAnsi="Arial" w:cs="Arial"/>
          <w:sz w:val="24"/>
          <w:szCs w:val="24"/>
        </w:rPr>
      </w:pPr>
      <w:r w:rsidRPr="00EF664B">
        <w:rPr>
          <w:rFonts w:ascii="Arial" w:hAnsi="Arial" w:cs="Arial"/>
          <w:sz w:val="24"/>
          <w:szCs w:val="24"/>
        </w:rPr>
        <w:t>Arrest</w:t>
      </w:r>
      <w:r w:rsidR="00791BAF" w:rsidRPr="00EF664B">
        <w:rPr>
          <w:rFonts w:ascii="Arial" w:hAnsi="Arial" w:cs="Arial"/>
          <w:sz w:val="24"/>
          <w:szCs w:val="24"/>
        </w:rPr>
        <w:t xml:space="preserve">: </w:t>
      </w:r>
      <w:r w:rsidRPr="00EF664B">
        <w:rPr>
          <w:rFonts w:ascii="Arial" w:hAnsi="Arial" w:cs="Arial"/>
          <w:sz w:val="24"/>
          <w:szCs w:val="24"/>
        </w:rPr>
        <w:t xml:space="preserve">An arrest record alone does not establish criminal conduct. Before the </w:t>
      </w:r>
      <w:r w:rsidR="009F552F">
        <w:rPr>
          <w:rFonts w:ascii="Arial" w:hAnsi="Arial" w:cs="Arial"/>
          <w:sz w:val="24"/>
          <w:szCs w:val="24"/>
        </w:rPr>
        <w:t xml:space="preserve">department </w:t>
      </w:r>
      <w:r w:rsidRPr="00EF664B">
        <w:rPr>
          <w:rFonts w:ascii="Arial" w:hAnsi="Arial" w:cs="Arial"/>
          <w:sz w:val="24"/>
          <w:szCs w:val="24"/>
        </w:rPr>
        <w:t xml:space="preserve">makes an employment decision based on an arrest, the </w:t>
      </w:r>
      <w:r w:rsidR="009F552F">
        <w:rPr>
          <w:rFonts w:ascii="Arial" w:hAnsi="Arial" w:cs="Arial"/>
          <w:sz w:val="24"/>
          <w:szCs w:val="24"/>
        </w:rPr>
        <w:t>department</w:t>
      </w:r>
      <w:r w:rsidRPr="00EF664B">
        <w:rPr>
          <w:rFonts w:ascii="Arial" w:hAnsi="Arial" w:cs="Arial"/>
          <w:sz w:val="24"/>
          <w:szCs w:val="24"/>
        </w:rPr>
        <w:t xml:space="preserve"> will examine the circumstances surrounding the arrest and will make any necessary inquiries. The </w:t>
      </w:r>
      <w:r w:rsidR="009F552F">
        <w:rPr>
          <w:rFonts w:ascii="Arial" w:hAnsi="Arial" w:cs="Arial"/>
          <w:sz w:val="24"/>
          <w:szCs w:val="24"/>
        </w:rPr>
        <w:t>department</w:t>
      </w:r>
      <w:r w:rsidRPr="00EF664B">
        <w:rPr>
          <w:rFonts w:ascii="Arial" w:hAnsi="Arial" w:cs="Arial"/>
          <w:sz w:val="24"/>
          <w:szCs w:val="24"/>
        </w:rPr>
        <w:t xml:space="preserve"> is not required to conduct an extensive investigation to determine the individual’s guilt or innocence but need only make inquiries that could shed light on the likelihood of the individual’s guilt in committing the underlying offense.</w:t>
      </w:r>
    </w:p>
    <w:p w14:paraId="28383489" w14:textId="77777777" w:rsidR="001221F5" w:rsidRPr="00ED27F6" w:rsidRDefault="00AC41CB" w:rsidP="00EF664B">
      <w:pPr>
        <w:pStyle w:val="BodyText"/>
        <w:numPr>
          <w:ilvl w:val="0"/>
          <w:numId w:val="31"/>
        </w:numPr>
        <w:spacing w:before="158"/>
        <w:ind w:right="156"/>
      </w:pPr>
      <w:r w:rsidRPr="00ED27F6">
        <w:t>An arrest will be treated as a conviction when inquiries suggest a high likelihood that the individual committed the underlying offense. Where such a determination is not found, the arrest will not be used to take an adverse employment action against the individual.</w:t>
      </w:r>
    </w:p>
    <w:p w14:paraId="014B6CAD" w14:textId="1D7CBD3B" w:rsidR="001221F5" w:rsidRPr="00EF664B" w:rsidRDefault="00AC41CB" w:rsidP="00EF664B">
      <w:pPr>
        <w:pStyle w:val="ListParagraph"/>
        <w:numPr>
          <w:ilvl w:val="0"/>
          <w:numId w:val="31"/>
        </w:numPr>
        <w:spacing w:before="158"/>
        <w:rPr>
          <w:rFonts w:ascii="Arial" w:hAnsi="Arial" w:cs="Arial"/>
          <w:sz w:val="24"/>
          <w:szCs w:val="24"/>
        </w:rPr>
      </w:pPr>
      <w:r w:rsidRPr="00EF664B">
        <w:rPr>
          <w:rFonts w:ascii="Arial" w:hAnsi="Arial" w:cs="Arial"/>
          <w:sz w:val="24"/>
          <w:szCs w:val="24"/>
        </w:rPr>
        <w:t>Deferred Adjudication</w:t>
      </w:r>
      <w:r w:rsidR="00791BAF" w:rsidRPr="00EF664B">
        <w:rPr>
          <w:rFonts w:ascii="Arial" w:hAnsi="Arial" w:cs="Arial"/>
          <w:sz w:val="24"/>
          <w:szCs w:val="24"/>
        </w:rPr>
        <w:t xml:space="preserve">: </w:t>
      </w:r>
      <w:r w:rsidRPr="00EF664B">
        <w:rPr>
          <w:rFonts w:ascii="Arial" w:hAnsi="Arial" w:cs="Arial"/>
          <w:sz w:val="24"/>
          <w:szCs w:val="24"/>
        </w:rPr>
        <w:t xml:space="preserve">A grant of deferred adjudication resulting from a no contest or guilty plea will ordinarily be treated as an admission of guilt. However, the </w:t>
      </w:r>
      <w:r w:rsidR="009F552F">
        <w:rPr>
          <w:rFonts w:ascii="Arial" w:hAnsi="Arial" w:cs="Arial"/>
          <w:sz w:val="24"/>
          <w:szCs w:val="24"/>
        </w:rPr>
        <w:t>department</w:t>
      </w:r>
      <w:r w:rsidRPr="00EF664B">
        <w:rPr>
          <w:rFonts w:ascii="Arial" w:hAnsi="Arial" w:cs="Arial"/>
          <w:sz w:val="24"/>
          <w:szCs w:val="24"/>
        </w:rPr>
        <w:t xml:space="preserve"> will make inquiries similar to the inquiries made when an arrest is reported.</w:t>
      </w:r>
      <w:r w:rsidR="00791BAF" w:rsidRPr="00EF664B">
        <w:rPr>
          <w:rFonts w:ascii="Arial" w:hAnsi="Arial" w:cs="Arial"/>
          <w:sz w:val="24"/>
          <w:szCs w:val="24"/>
        </w:rPr>
        <w:t xml:space="preserve"> W</w:t>
      </w:r>
      <w:r w:rsidRPr="00EF664B">
        <w:rPr>
          <w:rFonts w:ascii="Arial" w:hAnsi="Arial" w:cs="Arial"/>
          <w:sz w:val="24"/>
          <w:szCs w:val="24"/>
        </w:rPr>
        <w:t>hen such inquiries suggest a high likelihood that the individual committed the underlying offense, deferred adjudication will be treated as a conviction. Where such a determination is not found, deferred adjudication will not be used to take an adverse employment action against the individual.</w:t>
      </w:r>
    </w:p>
    <w:p w14:paraId="7920417B" w14:textId="67C42E9F" w:rsidR="001221F5" w:rsidRPr="00EF664B" w:rsidRDefault="00AC41CB" w:rsidP="00EF664B">
      <w:pPr>
        <w:pStyle w:val="ListParagraph"/>
        <w:numPr>
          <w:ilvl w:val="0"/>
          <w:numId w:val="31"/>
        </w:numPr>
        <w:spacing w:before="158"/>
        <w:rPr>
          <w:rFonts w:ascii="Arial" w:hAnsi="Arial" w:cs="Arial"/>
          <w:sz w:val="24"/>
          <w:szCs w:val="24"/>
        </w:rPr>
      </w:pPr>
      <w:r w:rsidRPr="00EF664B">
        <w:rPr>
          <w:rFonts w:ascii="Arial" w:hAnsi="Arial" w:cs="Arial"/>
          <w:sz w:val="24"/>
          <w:szCs w:val="24"/>
        </w:rPr>
        <w:lastRenderedPageBreak/>
        <w:t>Not Guilty, Withdrawn, or Dismissed Charges</w:t>
      </w:r>
      <w:r w:rsidR="00791BAF" w:rsidRPr="00EF664B">
        <w:rPr>
          <w:rFonts w:ascii="Arial" w:hAnsi="Arial" w:cs="Arial"/>
          <w:sz w:val="24"/>
          <w:szCs w:val="24"/>
        </w:rPr>
        <w:t xml:space="preserve">: </w:t>
      </w:r>
      <w:r w:rsidRPr="00EF664B">
        <w:rPr>
          <w:rFonts w:ascii="Arial" w:hAnsi="Arial" w:cs="Arial"/>
          <w:sz w:val="24"/>
          <w:szCs w:val="24"/>
        </w:rPr>
        <w:t xml:space="preserve">For a not guilty, withdrawn, or dismissed adjudication, the individual will be asked to explain, in writing, the circumstances and must provide a certified copy of the court paperwork showing the final disposition of every charge. The </w:t>
      </w:r>
      <w:r w:rsidR="009F552F">
        <w:rPr>
          <w:rFonts w:ascii="Arial" w:hAnsi="Arial" w:cs="Arial"/>
          <w:sz w:val="24"/>
          <w:szCs w:val="24"/>
        </w:rPr>
        <w:t>department</w:t>
      </w:r>
      <w:r w:rsidRPr="00EF664B">
        <w:rPr>
          <w:rFonts w:ascii="Arial" w:hAnsi="Arial" w:cs="Arial"/>
          <w:sz w:val="24"/>
          <w:szCs w:val="24"/>
        </w:rPr>
        <w:t xml:space="preserve"> may make additional inquiries into the surrounding circumstances.</w:t>
      </w:r>
    </w:p>
    <w:p w14:paraId="657CFD20" w14:textId="77777777" w:rsidR="001221F5" w:rsidRPr="0001095F" w:rsidRDefault="00AC41CB" w:rsidP="00EF664B">
      <w:pPr>
        <w:pStyle w:val="BodyText"/>
        <w:numPr>
          <w:ilvl w:val="0"/>
          <w:numId w:val="31"/>
        </w:numPr>
        <w:spacing w:before="158"/>
        <w:ind w:right="156"/>
        <w:rPr>
          <w:rFonts w:cs="Arial"/>
        </w:rPr>
      </w:pPr>
      <w:r w:rsidRPr="0001095F">
        <w:rPr>
          <w:rFonts w:cs="Arial"/>
        </w:rPr>
        <w:t>The charges will be treated as a conviction when such inquiries suggest a high likelihood that the individual committed the underlying offense. Where such a determination is not found, the criminal history in question will not be used to take an adverse employment action against the individual.</w:t>
      </w:r>
    </w:p>
    <w:p w14:paraId="07078EC4" w14:textId="77777777" w:rsidR="001221F5" w:rsidRPr="00EF664B" w:rsidRDefault="00AC41CB" w:rsidP="00EF664B">
      <w:pPr>
        <w:pStyle w:val="BodyText"/>
        <w:numPr>
          <w:ilvl w:val="0"/>
          <w:numId w:val="21"/>
        </w:numPr>
      </w:pPr>
      <w:r w:rsidRPr="00EF664B">
        <w:t>Types of Convictions</w:t>
      </w:r>
    </w:p>
    <w:p w14:paraId="47FCBC63" w14:textId="77777777" w:rsidR="001221F5" w:rsidRPr="00EF664B" w:rsidRDefault="00AC41CB" w:rsidP="000A44B5">
      <w:pPr>
        <w:pStyle w:val="BodyText"/>
        <w:ind w:left="0" w:right="156"/>
        <w:rPr>
          <w:rFonts w:cs="Arial"/>
        </w:rPr>
      </w:pPr>
      <w:r w:rsidRPr="00EF664B">
        <w:rPr>
          <w:rFonts w:cs="Arial"/>
        </w:rPr>
        <w:t>If the criminal history record shows a conviction, or if inquiries made during the record review indicate a high likelihood of guilt and/or recurrence, then the following employment restrictions will apply:</w:t>
      </w:r>
    </w:p>
    <w:p w14:paraId="6DE63CBC" w14:textId="6CB974D9" w:rsidR="001221F5" w:rsidRPr="00EF664B" w:rsidRDefault="00AC41CB" w:rsidP="00EF664B">
      <w:pPr>
        <w:pStyle w:val="ListParagraph"/>
        <w:numPr>
          <w:ilvl w:val="0"/>
          <w:numId w:val="32"/>
        </w:numPr>
        <w:spacing w:before="156"/>
        <w:rPr>
          <w:rFonts w:ascii="Arial" w:hAnsi="Arial" w:cs="Arial"/>
          <w:sz w:val="24"/>
          <w:szCs w:val="24"/>
        </w:rPr>
      </w:pPr>
      <w:r w:rsidRPr="00EF664B">
        <w:rPr>
          <w:rFonts w:ascii="Arial" w:hAnsi="Arial" w:cs="Arial"/>
          <w:i/>
          <w:sz w:val="24"/>
          <w:szCs w:val="24"/>
        </w:rPr>
        <w:t>Felony</w:t>
      </w:r>
      <w:r w:rsidR="00EF664B" w:rsidRPr="00EF664B">
        <w:rPr>
          <w:rFonts w:ascii="Arial" w:hAnsi="Arial" w:cs="Arial"/>
          <w:i/>
          <w:sz w:val="24"/>
          <w:szCs w:val="24"/>
        </w:rPr>
        <w:t xml:space="preserve">: </w:t>
      </w:r>
      <w:r w:rsidRPr="00EF664B">
        <w:rPr>
          <w:rFonts w:ascii="Arial" w:hAnsi="Arial" w:cs="Arial"/>
          <w:sz w:val="24"/>
          <w:szCs w:val="24"/>
        </w:rPr>
        <w:t xml:space="preserve">For a felony </w:t>
      </w:r>
      <w:proofErr w:type="gramStart"/>
      <w:r w:rsidRPr="00EF664B">
        <w:rPr>
          <w:rFonts w:ascii="Arial" w:hAnsi="Arial" w:cs="Arial"/>
          <w:sz w:val="24"/>
          <w:szCs w:val="24"/>
        </w:rPr>
        <w:t>offense</w:t>
      </w:r>
      <w:proofErr w:type="gramEnd"/>
      <w:r w:rsidRPr="00EF664B">
        <w:rPr>
          <w:rFonts w:ascii="Arial" w:hAnsi="Arial" w:cs="Arial"/>
          <w:sz w:val="24"/>
          <w:szCs w:val="24"/>
        </w:rPr>
        <w:t xml:space="preserve"> </w:t>
      </w:r>
      <w:r w:rsidR="00524944" w:rsidRPr="00524944">
        <w:rPr>
          <w:rFonts w:ascii="Arial" w:hAnsi="Arial" w:cs="Arial"/>
          <w:sz w:val="24"/>
          <w:szCs w:val="24"/>
        </w:rPr>
        <w:t>for</w:t>
      </w:r>
      <w:r w:rsidR="00DD1FB1">
        <w:rPr>
          <w:rFonts w:ascii="Arial" w:hAnsi="Arial" w:cs="Arial"/>
          <w:sz w:val="24"/>
          <w:szCs w:val="24"/>
        </w:rPr>
        <w:t xml:space="preserve"> which a conviction</w:t>
      </w:r>
      <w:r w:rsidR="002B54F1">
        <w:rPr>
          <w:rFonts w:ascii="Arial" w:hAnsi="Arial" w:cs="Arial"/>
          <w:sz w:val="24"/>
          <w:szCs w:val="24"/>
        </w:rPr>
        <w:t xml:space="preserve"> occurred</w:t>
      </w:r>
      <w:r w:rsidR="00524944">
        <w:rPr>
          <w:rFonts w:ascii="Arial" w:hAnsi="Arial" w:cs="Arial"/>
          <w:sz w:val="24"/>
          <w:szCs w:val="24"/>
        </w:rPr>
        <w:t xml:space="preserve"> </w:t>
      </w:r>
      <w:r w:rsidRPr="00EF664B">
        <w:rPr>
          <w:rFonts w:ascii="Arial" w:hAnsi="Arial" w:cs="Arial"/>
          <w:sz w:val="24"/>
          <w:szCs w:val="24"/>
        </w:rPr>
        <w:t>within the ten years before application for employment, see OFFENSES FOR WHICH EXCLUSION IS LIKELY, above.</w:t>
      </w:r>
    </w:p>
    <w:p w14:paraId="34B4DC54" w14:textId="21C48A2B" w:rsidR="001221F5" w:rsidRPr="00EF664B" w:rsidRDefault="00AC41CB" w:rsidP="00EF664B">
      <w:pPr>
        <w:pStyle w:val="BodyText"/>
        <w:ind w:left="720" w:right="154"/>
        <w:rPr>
          <w:rFonts w:cs="Arial"/>
        </w:rPr>
      </w:pPr>
      <w:r w:rsidRPr="00EF664B">
        <w:rPr>
          <w:rFonts w:cs="Arial"/>
        </w:rPr>
        <w:t xml:space="preserve">If the individual </w:t>
      </w:r>
      <w:r w:rsidR="00524944">
        <w:rPr>
          <w:rFonts w:cs="Arial"/>
        </w:rPr>
        <w:t xml:space="preserve">was convicted </w:t>
      </w:r>
      <w:r w:rsidRPr="00EF664B">
        <w:rPr>
          <w:rFonts w:cs="Arial"/>
        </w:rPr>
        <w:t xml:space="preserve">a felony offense more than ten years before application for employment, the </w:t>
      </w:r>
      <w:r w:rsidR="00EF664B" w:rsidRPr="00EF664B">
        <w:rPr>
          <w:rFonts w:cs="Arial"/>
        </w:rPr>
        <w:t>department</w:t>
      </w:r>
      <w:r w:rsidRPr="00EF664B">
        <w:rPr>
          <w:rFonts w:cs="Arial"/>
        </w:rPr>
        <w:t xml:space="preserve"> will determine whether the conviction was for an offense that generally requires exclusion by law or by policy or, if not, whether the underlying offense relates to the duties and responsibilities of </w:t>
      </w:r>
      <w:r w:rsidR="002675EC">
        <w:rPr>
          <w:rFonts w:cs="Arial"/>
        </w:rPr>
        <w:t>a firefighter</w:t>
      </w:r>
      <w:r w:rsidRPr="00EF664B">
        <w:rPr>
          <w:rFonts w:cs="Arial"/>
        </w:rPr>
        <w:t>.</w:t>
      </w:r>
    </w:p>
    <w:p w14:paraId="197548E0" w14:textId="77777777" w:rsidR="001221F5" w:rsidRPr="00ED27F6" w:rsidRDefault="00AC41CB" w:rsidP="00EF664B">
      <w:pPr>
        <w:pStyle w:val="BodyText"/>
        <w:spacing w:before="158"/>
        <w:ind w:left="720"/>
      </w:pPr>
      <w:r w:rsidRPr="00ED27F6">
        <w:t>The following guidelines will apply:</w:t>
      </w:r>
    </w:p>
    <w:p w14:paraId="4379825B" w14:textId="32347B49" w:rsidR="001221F5" w:rsidRPr="00ED27F6" w:rsidRDefault="00AC41CB" w:rsidP="00EF664B">
      <w:pPr>
        <w:pStyle w:val="BodyText"/>
        <w:numPr>
          <w:ilvl w:val="0"/>
          <w:numId w:val="33"/>
        </w:numPr>
        <w:tabs>
          <w:tab w:val="left" w:pos="664"/>
        </w:tabs>
        <w:spacing w:before="177"/>
        <w:ind w:right="154"/>
      </w:pPr>
      <w:r w:rsidRPr="00ED27F6">
        <w:t xml:space="preserve">If the offense does not relate to the duties and responsibilities of </w:t>
      </w:r>
      <w:r w:rsidR="002675EC">
        <w:t>a firefighter</w:t>
      </w:r>
      <w:r w:rsidR="00524944">
        <w:t>;</w:t>
      </w:r>
      <w:r w:rsidRPr="00ED27F6">
        <w:t xml:space="preserve"> </w:t>
      </w:r>
      <w:r w:rsidR="00A20B22">
        <w:t>does not place the safety of other e</w:t>
      </w:r>
      <w:r w:rsidR="00524944">
        <w:t>mployees and the public at risk;</w:t>
      </w:r>
      <w:r w:rsidR="00A20B22">
        <w:t xml:space="preserve"> </w:t>
      </w:r>
      <w:r w:rsidR="00E60BEE">
        <w:t>does not create a risk to the best interests o</w:t>
      </w:r>
      <w:r w:rsidR="00524944">
        <w:t>f the department and the public;</w:t>
      </w:r>
      <w:r w:rsidR="00E60BEE">
        <w:t xml:space="preserve"> </w:t>
      </w:r>
      <w:r w:rsidRPr="00ED27F6">
        <w:t>and was not for an offense that would otherwise preclude employment, the individual may be considered for employment.</w:t>
      </w:r>
    </w:p>
    <w:p w14:paraId="278AB3C1" w14:textId="6DDC131F" w:rsidR="001221F5" w:rsidRPr="00ED27F6" w:rsidRDefault="00E60BEE" w:rsidP="00EF664B">
      <w:pPr>
        <w:pStyle w:val="BodyText"/>
        <w:numPr>
          <w:ilvl w:val="0"/>
          <w:numId w:val="33"/>
        </w:numPr>
        <w:tabs>
          <w:tab w:val="left" w:pos="664"/>
        </w:tabs>
        <w:spacing w:before="175"/>
        <w:ind w:right="153"/>
      </w:pPr>
      <w:r w:rsidRPr="00ED27F6">
        <w:t xml:space="preserve">If the offense </w:t>
      </w:r>
      <w:r w:rsidR="00524944">
        <w:t xml:space="preserve">is </w:t>
      </w:r>
      <w:r w:rsidRPr="00ED27F6">
        <w:t>relate</w:t>
      </w:r>
      <w:r w:rsidR="00524944">
        <w:t>d</w:t>
      </w:r>
      <w:r w:rsidRPr="00ED27F6">
        <w:t xml:space="preserve"> to the duties and responsibilities of </w:t>
      </w:r>
      <w:r>
        <w:t>a firefighter</w:t>
      </w:r>
      <w:r w:rsidR="00524944">
        <w:t>;</w:t>
      </w:r>
      <w:r w:rsidRPr="00ED27F6">
        <w:t xml:space="preserve"> </w:t>
      </w:r>
      <w:r>
        <w:t>or places the safety of other e</w:t>
      </w:r>
      <w:r w:rsidR="00524944">
        <w:t>mployees and the public at risk;</w:t>
      </w:r>
      <w:r>
        <w:t xml:space="preserve"> or creates a risk to the best interests of the department and the public, </w:t>
      </w:r>
      <w:r w:rsidR="00AC41CB" w:rsidRPr="00ED27F6">
        <w:t xml:space="preserve">the </w:t>
      </w:r>
      <w:r w:rsidR="00EF664B">
        <w:t>department</w:t>
      </w:r>
      <w:r w:rsidR="00AC41CB" w:rsidRPr="00ED27F6">
        <w:t xml:space="preserve"> will consider the likelihood of recurrence of the criminal behavior. </w:t>
      </w:r>
      <w:r>
        <w:t>Only if a</w:t>
      </w:r>
      <w:r w:rsidR="00AC41CB" w:rsidRPr="00ED27F6">
        <w:t xml:space="preserve"> determination </w:t>
      </w:r>
      <w:r>
        <w:t xml:space="preserve">can be made </w:t>
      </w:r>
      <w:r w:rsidR="00AC41CB" w:rsidRPr="00ED27F6">
        <w:t xml:space="preserve">that the behavior is </w:t>
      </w:r>
      <w:r w:rsidR="00524944">
        <w:t xml:space="preserve">highly </w:t>
      </w:r>
      <w:r w:rsidR="00AC41CB" w:rsidRPr="00ED27F6">
        <w:t xml:space="preserve">unlikely to recur </w:t>
      </w:r>
      <w:r>
        <w:t xml:space="preserve">- </w:t>
      </w:r>
      <w:r w:rsidR="00AC41CB" w:rsidRPr="00ED27F6">
        <w:t xml:space="preserve">will </w:t>
      </w:r>
      <w:r>
        <w:t>the individual be</w:t>
      </w:r>
      <w:r w:rsidR="00AC41CB" w:rsidRPr="00ED27F6">
        <w:t xml:space="preserve"> eligible for employment; a finding to the contrary will result in the individual being ineligible for employment.</w:t>
      </w:r>
    </w:p>
    <w:p w14:paraId="26D2960E" w14:textId="25ED00EF" w:rsidR="001221F5" w:rsidRPr="00EF664B" w:rsidRDefault="00AC41CB" w:rsidP="00EF664B">
      <w:pPr>
        <w:pStyle w:val="ListParagraph"/>
        <w:numPr>
          <w:ilvl w:val="0"/>
          <w:numId w:val="32"/>
        </w:numPr>
        <w:spacing w:before="158"/>
        <w:rPr>
          <w:rFonts w:ascii="Arial" w:hAnsi="Arial" w:cs="Arial"/>
          <w:sz w:val="24"/>
          <w:szCs w:val="24"/>
        </w:rPr>
      </w:pPr>
      <w:r w:rsidRPr="00EF664B">
        <w:rPr>
          <w:rFonts w:ascii="Arial" w:hAnsi="Arial" w:cs="Arial"/>
          <w:i/>
          <w:sz w:val="24"/>
          <w:szCs w:val="24"/>
        </w:rPr>
        <w:t>Misdemeanors</w:t>
      </w:r>
      <w:r w:rsidR="00EF664B" w:rsidRPr="00EF664B">
        <w:rPr>
          <w:rFonts w:ascii="Arial" w:hAnsi="Arial" w:cs="Arial"/>
          <w:i/>
          <w:sz w:val="24"/>
          <w:szCs w:val="24"/>
        </w:rPr>
        <w:t xml:space="preserve">: </w:t>
      </w:r>
      <w:r w:rsidRPr="00EF664B">
        <w:rPr>
          <w:rFonts w:ascii="Arial" w:hAnsi="Arial" w:cs="Arial"/>
          <w:sz w:val="24"/>
          <w:szCs w:val="24"/>
        </w:rPr>
        <w:t xml:space="preserve">An individual may be eligible for employment if the conviction for a misdemeanor is not related to the duties and responsibilities of the position </w:t>
      </w:r>
      <w:r w:rsidR="00EF664B" w:rsidRPr="00EF664B">
        <w:rPr>
          <w:rFonts w:ascii="Arial" w:hAnsi="Arial" w:cs="Arial"/>
          <w:sz w:val="24"/>
          <w:szCs w:val="24"/>
        </w:rPr>
        <w:t>of firefighter</w:t>
      </w:r>
      <w:r w:rsidR="00D675E2">
        <w:rPr>
          <w:rFonts w:ascii="Arial" w:hAnsi="Arial" w:cs="Arial"/>
          <w:sz w:val="24"/>
          <w:szCs w:val="24"/>
        </w:rPr>
        <w:t xml:space="preserve">; </w:t>
      </w:r>
      <w:r w:rsidR="00D675E2" w:rsidRPr="00D675E2">
        <w:rPr>
          <w:rFonts w:ascii="Arial" w:hAnsi="Arial" w:cs="Arial"/>
          <w:sz w:val="24"/>
          <w:szCs w:val="24"/>
        </w:rPr>
        <w:t>does not place the safety of other employees and the public at risk; does not create a risk to the best interests of the department and the public;</w:t>
      </w:r>
      <w:r w:rsidR="00EF664B" w:rsidRPr="00EF664B">
        <w:rPr>
          <w:rFonts w:ascii="Arial" w:hAnsi="Arial" w:cs="Arial"/>
          <w:sz w:val="24"/>
          <w:szCs w:val="24"/>
        </w:rPr>
        <w:t xml:space="preserve"> </w:t>
      </w:r>
      <w:r w:rsidR="00D675E2">
        <w:rPr>
          <w:rFonts w:ascii="Arial" w:hAnsi="Arial" w:cs="Arial"/>
          <w:sz w:val="24"/>
          <w:szCs w:val="24"/>
        </w:rPr>
        <w:t>and</w:t>
      </w:r>
      <w:r w:rsidRPr="00EF664B">
        <w:rPr>
          <w:rFonts w:ascii="Arial" w:hAnsi="Arial" w:cs="Arial"/>
          <w:sz w:val="24"/>
          <w:szCs w:val="24"/>
        </w:rPr>
        <w:t xml:space="preserve"> has occurred more than five years prior.</w:t>
      </w:r>
    </w:p>
    <w:p w14:paraId="77D35593" w14:textId="77777777" w:rsidR="001221F5" w:rsidRDefault="001221F5" w:rsidP="000A44B5"/>
    <w:p w14:paraId="1D5B26EA" w14:textId="320B21B1" w:rsidR="00EF664B" w:rsidRPr="00E14295" w:rsidRDefault="00AC41CB" w:rsidP="00E14295">
      <w:pPr>
        <w:pStyle w:val="BodyText"/>
        <w:spacing w:before="69"/>
        <w:ind w:left="720" w:right="156"/>
      </w:pPr>
      <w:r w:rsidRPr="00ED27F6">
        <w:t xml:space="preserve">If the conviction occurred in the past five years and does relate to the duties and responsibilities of </w:t>
      </w:r>
      <w:r w:rsidR="00D675E2">
        <w:t>a firefighter;</w:t>
      </w:r>
      <w:r w:rsidR="00D675E2" w:rsidRPr="00ED27F6">
        <w:t xml:space="preserve"> </w:t>
      </w:r>
      <w:r w:rsidR="00D675E2">
        <w:t xml:space="preserve">or places the safety of other employees and the public at risk; or creates a risk to the best interests of the department and the </w:t>
      </w:r>
      <w:r w:rsidR="00D675E2">
        <w:lastRenderedPageBreak/>
        <w:t>public</w:t>
      </w:r>
      <w:r w:rsidRPr="00ED27F6">
        <w:t>, the employee is i</w:t>
      </w:r>
      <w:r w:rsidR="00D675E2">
        <w:t xml:space="preserve">neligible for employment unless it is determined that the </w:t>
      </w:r>
      <w:r w:rsidR="00D675E2" w:rsidRPr="00ED27F6">
        <w:t xml:space="preserve">behavior is </w:t>
      </w:r>
      <w:r w:rsidR="00D675E2">
        <w:t xml:space="preserve">highly </w:t>
      </w:r>
      <w:r w:rsidR="00D675E2" w:rsidRPr="00ED27F6">
        <w:t>unlikely to recur</w:t>
      </w:r>
      <w:r w:rsidRPr="00ED27F6">
        <w:t>.</w:t>
      </w:r>
    </w:p>
    <w:p w14:paraId="4D763EE5" w14:textId="5DC91BEB" w:rsidR="001221F5" w:rsidRPr="00EF664B" w:rsidRDefault="00AC41CB" w:rsidP="00EF664B">
      <w:pPr>
        <w:pStyle w:val="ListParagraph"/>
        <w:numPr>
          <w:ilvl w:val="0"/>
          <w:numId w:val="32"/>
        </w:numPr>
        <w:spacing w:before="158"/>
        <w:rPr>
          <w:rFonts w:ascii="Arial" w:hAnsi="Arial" w:cs="Arial"/>
          <w:sz w:val="24"/>
          <w:szCs w:val="24"/>
        </w:rPr>
      </w:pPr>
      <w:r w:rsidRPr="00EF664B">
        <w:rPr>
          <w:rFonts w:ascii="Arial" w:hAnsi="Arial" w:cs="Arial"/>
          <w:i/>
          <w:sz w:val="24"/>
          <w:szCs w:val="24"/>
        </w:rPr>
        <w:t>Misdemeanors</w:t>
      </w:r>
      <w:r w:rsidR="00EF664B" w:rsidRPr="00EF664B">
        <w:rPr>
          <w:rFonts w:ascii="Arial" w:hAnsi="Arial" w:cs="Arial"/>
          <w:i/>
          <w:sz w:val="24"/>
          <w:szCs w:val="24"/>
        </w:rPr>
        <w:t xml:space="preserve"> involving moral turpitude: </w:t>
      </w:r>
      <w:r w:rsidRPr="00EF664B">
        <w:rPr>
          <w:rFonts w:ascii="Arial" w:hAnsi="Arial" w:cs="Arial"/>
          <w:sz w:val="24"/>
          <w:szCs w:val="24"/>
        </w:rPr>
        <w:t xml:space="preserve">For a misdemeanor offense involving moral turpitude </w:t>
      </w:r>
      <w:r w:rsidR="002B54F1">
        <w:rPr>
          <w:rFonts w:ascii="Arial" w:hAnsi="Arial" w:cs="Arial"/>
          <w:sz w:val="24"/>
          <w:szCs w:val="24"/>
        </w:rPr>
        <w:t xml:space="preserve">for which a conviction occurred </w:t>
      </w:r>
      <w:r w:rsidRPr="00EF664B">
        <w:rPr>
          <w:rFonts w:ascii="Arial" w:hAnsi="Arial" w:cs="Arial"/>
          <w:sz w:val="24"/>
          <w:szCs w:val="24"/>
        </w:rPr>
        <w:t>within the ten years before application for employment, as applicable, see OFFENSES FOR WHICH EXCLUSION IS LIKELY, above.</w:t>
      </w:r>
    </w:p>
    <w:p w14:paraId="4C57B3F4" w14:textId="3F1019AA" w:rsidR="001221F5" w:rsidRPr="00ED27F6" w:rsidRDefault="00AC41CB" w:rsidP="00E14295">
      <w:pPr>
        <w:pStyle w:val="BodyText"/>
        <w:spacing w:before="158"/>
        <w:ind w:left="720" w:right="187"/>
      </w:pPr>
      <w:r w:rsidRPr="00ED27F6">
        <w:t>If convicted of a misdemeanor that involve</w:t>
      </w:r>
      <w:r w:rsidR="004E293E">
        <w:t>s</w:t>
      </w:r>
      <w:r w:rsidRPr="00ED27F6">
        <w:t xml:space="preserve"> moral turpitude </w:t>
      </w:r>
      <w:r w:rsidR="004E293E">
        <w:t>and</w:t>
      </w:r>
      <w:r w:rsidRPr="00ED27F6">
        <w:t xml:space="preserve"> that occurred more than ten years prior</w:t>
      </w:r>
      <w:r w:rsidR="004E293E">
        <w:t xml:space="preserve"> to the application for employment</w:t>
      </w:r>
      <w:r w:rsidRPr="00ED27F6">
        <w:t xml:space="preserve">, the </w:t>
      </w:r>
      <w:r w:rsidR="009F552F">
        <w:t>department</w:t>
      </w:r>
      <w:r w:rsidRPr="00ED27F6">
        <w:t xml:space="preserve"> will determine whether the underlying offense relates to the duties and responsibilities of the desired position.</w:t>
      </w:r>
    </w:p>
    <w:p w14:paraId="2812AB2B" w14:textId="77777777" w:rsidR="002B54F1" w:rsidRPr="00ED27F6" w:rsidRDefault="002B54F1" w:rsidP="002B54F1">
      <w:pPr>
        <w:pStyle w:val="BodyText"/>
        <w:spacing w:before="158"/>
        <w:ind w:left="720"/>
      </w:pPr>
      <w:r w:rsidRPr="00ED27F6">
        <w:t>The following guidelines will apply:</w:t>
      </w:r>
    </w:p>
    <w:p w14:paraId="6F3D53C1" w14:textId="77777777" w:rsidR="002B54F1" w:rsidRPr="00ED27F6" w:rsidRDefault="002B54F1" w:rsidP="002B54F1">
      <w:pPr>
        <w:pStyle w:val="BodyText"/>
        <w:numPr>
          <w:ilvl w:val="0"/>
          <w:numId w:val="33"/>
        </w:numPr>
        <w:tabs>
          <w:tab w:val="left" w:pos="664"/>
        </w:tabs>
        <w:spacing w:before="177"/>
        <w:ind w:right="154"/>
      </w:pPr>
      <w:r w:rsidRPr="00ED27F6">
        <w:t xml:space="preserve">If the offense does not relate to the duties and responsibilities of </w:t>
      </w:r>
      <w:r>
        <w:t>a firefighter;</w:t>
      </w:r>
      <w:r w:rsidRPr="00ED27F6">
        <w:t xml:space="preserve"> </w:t>
      </w:r>
      <w:r>
        <w:t xml:space="preserve">does not place the safety of other employees and the public at risk; does not create a risk to the best interests of the department and the public; </w:t>
      </w:r>
      <w:r w:rsidRPr="00ED27F6">
        <w:t>and was not for an offense that would otherwise preclude employment, the individual may be considered for employment.</w:t>
      </w:r>
    </w:p>
    <w:p w14:paraId="1EC309BA" w14:textId="77777777" w:rsidR="002B54F1" w:rsidRPr="00ED27F6" w:rsidRDefault="002B54F1" w:rsidP="002B54F1">
      <w:pPr>
        <w:pStyle w:val="BodyText"/>
        <w:numPr>
          <w:ilvl w:val="0"/>
          <w:numId w:val="33"/>
        </w:numPr>
        <w:tabs>
          <w:tab w:val="left" w:pos="664"/>
        </w:tabs>
        <w:spacing w:before="175"/>
        <w:ind w:right="153"/>
      </w:pPr>
      <w:r w:rsidRPr="00ED27F6">
        <w:t xml:space="preserve">If the offense </w:t>
      </w:r>
      <w:r>
        <w:t xml:space="preserve">is </w:t>
      </w:r>
      <w:r w:rsidRPr="00ED27F6">
        <w:t>relate</w:t>
      </w:r>
      <w:r>
        <w:t>d</w:t>
      </w:r>
      <w:r w:rsidRPr="00ED27F6">
        <w:t xml:space="preserve"> to the duties and responsibilities of </w:t>
      </w:r>
      <w:r>
        <w:t>a firefighter;</w:t>
      </w:r>
      <w:r w:rsidRPr="00ED27F6">
        <w:t xml:space="preserve"> </w:t>
      </w:r>
      <w:r>
        <w:t xml:space="preserve">or places the safety of other employees and the public at risk; or creates a risk to the best interests of the department and the public, </w:t>
      </w:r>
      <w:r w:rsidRPr="00ED27F6">
        <w:t xml:space="preserve">the </w:t>
      </w:r>
      <w:r>
        <w:t>department</w:t>
      </w:r>
      <w:r w:rsidRPr="00ED27F6">
        <w:t xml:space="preserve"> will consider the likelihood of recurrence of the criminal behavior. </w:t>
      </w:r>
      <w:r>
        <w:t>Only if a</w:t>
      </w:r>
      <w:r w:rsidRPr="00ED27F6">
        <w:t xml:space="preserve"> determination </w:t>
      </w:r>
      <w:r>
        <w:t xml:space="preserve">can be made </w:t>
      </w:r>
      <w:r w:rsidRPr="00ED27F6">
        <w:t xml:space="preserve">that the behavior is </w:t>
      </w:r>
      <w:r>
        <w:t xml:space="preserve">highly </w:t>
      </w:r>
      <w:r w:rsidRPr="00ED27F6">
        <w:t xml:space="preserve">unlikely to recur </w:t>
      </w:r>
      <w:r>
        <w:t xml:space="preserve">- </w:t>
      </w:r>
      <w:r w:rsidRPr="00ED27F6">
        <w:t xml:space="preserve">will </w:t>
      </w:r>
      <w:r>
        <w:t>the individual be</w:t>
      </w:r>
      <w:r w:rsidRPr="00ED27F6">
        <w:t xml:space="preserve"> eligible for employment; a finding to the contrary will result in the individual being ineligible for employment.</w:t>
      </w:r>
    </w:p>
    <w:p w14:paraId="5390EAC3" w14:textId="69D48117" w:rsidR="001221F5" w:rsidRPr="00E14295" w:rsidRDefault="00AC41CB" w:rsidP="00E14295">
      <w:pPr>
        <w:pStyle w:val="ListParagraph"/>
        <w:numPr>
          <w:ilvl w:val="0"/>
          <w:numId w:val="32"/>
        </w:numPr>
        <w:spacing w:before="156"/>
        <w:rPr>
          <w:rFonts w:ascii="Arial" w:hAnsi="Arial" w:cs="Arial"/>
          <w:sz w:val="24"/>
          <w:szCs w:val="24"/>
        </w:rPr>
      </w:pPr>
      <w:r w:rsidRPr="00E14295">
        <w:rPr>
          <w:rFonts w:ascii="Arial" w:hAnsi="Arial" w:cs="Arial"/>
          <w:i/>
          <w:sz w:val="24"/>
          <w:szCs w:val="24"/>
        </w:rPr>
        <w:t>Multiple Offenses</w:t>
      </w:r>
      <w:r w:rsidR="00E14295" w:rsidRPr="00E14295">
        <w:rPr>
          <w:rFonts w:ascii="Arial" w:hAnsi="Arial" w:cs="Arial"/>
          <w:i/>
          <w:sz w:val="24"/>
          <w:szCs w:val="24"/>
        </w:rPr>
        <w:t xml:space="preserve">: </w:t>
      </w:r>
      <w:r w:rsidRPr="00E14295">
        <w:rPr>
          <w:rFonts w:ascii="Arial" w:hAnsi="Arial" w:cs="Arial"/>
          <w:sz w:val="24"/>
          <w:szCs w:val="24"/>
        </w:rPr>
        <w:t>An individual with multiple offenses that individually do not make him or her ineligible for employment may be deemed ineligible for continued employment when repetitious criminal behavior indicates a high degree of likelihood for recurrence of the behavior.</w:t>
      </w:r>
    </w:p>
    <w:p w14:paraId="287EDCA6" w14:textId="400DFA20" w:rsidR="001221F5" w:rsidRPr="00E14295" w:rsidRDefault="00AC41CB" w:rsidP="00E14295">
      <w:pPr>
        <w:pStyle w:val="ListParagraph"/>
        <w:numPr>
          <w:ilvl w:val="0"/>
          <w:numId w:val="32"/>
        </w:numPr>
        <w:spacing w:before="158"/>
        <w:rPr>
          <w:rFonts w:ascii="Arial" w:hAnsi="Arial" w:cs="Arial"/>
          <w:sz w:val="24"/>
          <w:szCs w:val="24"/>
        </w:rPr>
      </w:pPr>
      <w:r w:rsidRPr="00E14295">
        <w:rPr>
          <w:rFonts w:ascii="Arial" w:hAnsi="Arial" w:cs="Arial"/>
          <w:i/>
          <w:sz w:val="24"/>
          <w:szCs w:val="24"/>
        </w:rPr>
        <w:t>Unlisted Criminal History</w:t>
      </w:r>
      <w:r w:rsidR="00E14295" w:rsidRPr="00E14295">
        <w:rPr>
          <w:rFonts w:ascii="Arial" w:hAnsi="Arial" w:cs="Arial"/>
          <w:i/>
          <w:sz w:val="24"/>
          <w:szCs w:val="24"/>
        </w:rPr>
        <w:t xml:space="preserve">: </w:t>
      </w:r>
      <w:r w:rsidRPr="00E14295">
        <w:rPr>
          <w:rFonts w:ascii="Arial" w:hAnsi="Arial" w:cs="Arial"/>
          <w:sz w:val="24"/>
          <w:szCs w:val="24"/>
        </w:rPr>
        <w:t xml:space="preserve">If a criminal history record does not list an event reported by the candidate for employment, he or she will be asked to explain, in writing, the circumstances for each reported incident. A certified copy of pertinent court paperwork showing final disposition of the charge must be included. The </w:t>
      </w:r>
      <w:r w:rsidR="00EF664B" w:rsidRPr="00E14295">
        <w:rPr>
          <w:rFonts w:ascii="Arial" w:hAnsi="Arial" w:cs="Arial"/>
          <w:sz w:val="24"/>
          <w:szCs w:val="24"/>
        </w:rPr>
        <w:t>department</w:t>
      </w:r>
      <w:r w:rsidRPr="00E14295">
        <w:rPr>
          <w:rFonts w:ascii="Arial" w:hAnsi="Arial" w:cs="Arial"/>
          <w:sz w:val="24"/>
          <w:szCs w:val="24"/>
        </w:rPr>
        <w:t xml:space="preserve"> may make additional inquiries.</w:t>
      </w:r>
    </w:p>
    <w:p w14:paraId="6CE23A33" w14:textId="77777777" w:rsidR="001221F5" w:rsidRPr="00E14295" w:rsidRDefault="001221F5" w:rsidP="000A44B5">
      <w:pPr>
        <w:spacing w:before="9"/>
        <w:rPr>
          <w:rFonts w:ascii="Arial" w:eastAsia="Arial" w:hAnsi="Arial" w:cs="Arial"/>
          <w:sz w:val="24"/>
          <w:szCs w:val="24"/>
        </w:rPr>
      </w:pPr>
    </w:p>
    <w:p w14:paraId="00F408BB" w14:textId="1FA97ADB" w:rsidR="00467D0E" w:rsidRPr="0032596B" w:rsidRDefault="00AC41CB" w:rsidP="00467D0E">
      <w:pPr>
        <w:pStyle w:val="ListParagraph"/>
        <w:numPr>
          <w:ilvl w:val="0"/>
          <w:numId w:val="32"/>
        </w:numPr>
        <w:rPr>
          <w:rFonts w:ascii="Arial" w:hAnsi="Arial" w:cs="Arial"/>
          <w:color w:val="000000" w:themeColor="text1"/>
          <w:sz w:val="24"/>
          <w:szCs w:val="24"/>
        </w:rPr>
      </w:pPr>
      <w:r w:rsidRPr="0032596B">
        <w:rPr>
          <w:rFonts w:ascii="Arial" w:hAnsi="Arial" w:cs="Arial"/>
          <w:i/>
          <w:color w:val="000000" w:themeColor="text1"/>
          <w:sz w:val="24"/>
          <w:szCs w:val="24"/>
        </w:rPr>
        <w:t xml:space="preserve">Other </w:t>
      </w:r>
      <w:r w:rsidR="00ED4678" w:rsidRPr="0032596B">
        <w:rPr>
          <w:rFonts w:ascii="Arial" w:hAnsi="Arial" w:cs="Arial"/>
          <w:i/>
          <w:color w:val="000000" w:themeColor="text1"/>
          <w:sz w:val="24"/>
          <w:szCs w:val="24"/>
        </w:rPr>
        <w:t>Grounds of Elimination</w:t>
      </w:r>
      <w:r w:rsidR="00E14295" w:rsidRPr="0032596B">
        <w:rPr>
          <w:rFonts w:ascii="Arial" w:hAnsi="Arial" w:cs="Arial"/>
          <w:i/>
          <w:color w:val="000000" w:themeColor="text1"/>
          <w:sz w:val="24"/>
          <w:szCs w:val="24"/>
        </w:rPr>
        <w:t xml:space="preserve">: </w:t>
      </w:r>
      <w:r w:rsidRPr="0032596B">
        <w:rPr>
          <w:rFonts w:ascii="Arial" w:hAnsi="Arial" w:cs="Arial"/>
          <w:color w:val="000000" w:themeColor="text1"/>
          <w:sz w:val="24"/>
          <w:szCs w:val="24"/>
        </w:rPr>
        <w:t xml:space="preserve">Applicants are subject to elimination under other </w:t>
      </w:r>
      <w:r w:rsidR="00EF664B" w:rsidRPr="0032596B">
        <w:rPr>
          <w:rFonts w:ascii="Arial" w:hAnsi="Arial" w:cs="Arial"/>
          <w:color w:val="000000" w:themeColor="text1"/>
          <w:sz w:val="24"/>
          <w:szCs w:val="24"/>
        </w:rPr>
        <w:t xml:space="preserve">department </w:t>
      </w:r>
      <w:r w:rsidRPr="0032596B">
        <w:rPr>
          <w:rFonts w:ascii="Arial" w:hAnsi="Arial" w:cs="Arial"/>
          <w:color w:val="000000" w:themeColor="text1"/>
          <w:sz w:val="24"/>
          <w:szCs w:val="24"/>
        </w:rPr>
        <w:t>policies</w:t>
      </w:r>
      <w:r w:rsidR="00ED4678" w:rsidRPr="0032596B">
        <w:rPr>
          <w:rFonts w:ascii="Arial" w:hAnsi="Arial" w:cs="Arial"/>
          <w:color w:val="000000" w:themeColor="text1"/>
          <w:sz w:val="24"/>
          <w:szCs w:val="24"/>
        </w:rPr>
        <w:t>, state or local law</w:t>
      </w:r>
      <w:r w:rsidR="0071211A" w:rsidRPr="0032596B">
        <w:rPr>
          <w:rFonts w:ascii="Arial" w:hAnsi="Arial" w:cs="Arial"/>
          <w:color w:val="000000" w:themeColor="text1"/>
          <w:sz w:val="24"/>
          <w:szCs w:val="24"/>
        </w:rPr>
        <w:t>s</w:t>
      </w:r>
      <w:r w:rsidR="00ED4678" w:rsidRPr="0032596B">
        <w:rPr>
          <w:rFonts w:ascii="Arial" w:hAnsi="Arial" w:cs="Arial"/>
          <w:color w:val="000000" w:themeColor="text1"/>
          <w:sz w:val="24"/>
          <w:szCs w:val="24"/>
        </w:rPr>
        <w:t xml:space="preserve">, or certification requirements where </w:t>
      </w:r>
      <w:r w:rsidRPr="0032596B">
        <w:rPr>
          <w:rFonts w:ascii="Arial" w:hAnsi="Arial" w:cs="Arial"/>
          <w:color w:val="000000" w:themeColor="text1"/>
          <w:sz w:val="24"/>
          <w:szCs w:val="24"/>
        </w:rPr>
        <w:t>the applicant’s criminal history limits his or her ability to perform the essential functions of the position</w:t>
      </w:r>
      <w:r w:rsidR="0071211A" w:rsidRPr="0032596B">
        <w:rPr>
          <w:rFonts w:ascii="Arial" w:hAnsi="Arial" w:cs="Arial"/>
          <w:color w:val="000000" w:themeColor="text1"/>
          <w:sz w:val="24"/>
          <w:szCs w:val="24"/>
        </w:rPr>
        <w:t xml:space="preserve"> or obtain necessary certifications, licenses or credentials</w:t>
      </w:r>
      <w:r w:rsidRPr="0032596B">
        <w:rPr>
          <w:rFonts w:ascii="Arial" w:hAnsi="Arial" w:cs="Arial"/>
          <w:color w:val="000000" w:themeColor="text1"/>
          <w:sz w:val="24"/>
          <w:szCs w:val="24"/>
        </w:rPr>
        <w:t>.</w:t>
      </w:r>
      <w:r w:rsidR="00ED4678" w:rsidRPr="0032596B">
        <w:rPr>
          <w:rFonts w:ascii="Arial" w:hAnsi="Arial" w:cs="Arial"/>
          <w:color w:val="000000" w:themeColor="text1"/>
          <w:sz w:val="24"/>
          <w:szCs w:val="24"/>
        </w:rPr>
        <w:t xml:space="preserve"> These include requirement</w:t>
      </w:r>
      <w:r w:rsidR="00EF664B" w:rsidRPr="0032596B">
        <w:rPr>
          <w:rFonts w:ascii="Arial" w:hAnsi="Arial" w:cs="Arial"/>
          <w:color w:val="000000" w:themeColor="text1"/>
          <w:sz w:val="24"/>
          <w:szCs w:val="24"/>
        </w:rPr>
        <w:t xml:space="preserve">s for </w:t>
      </w:r>
      <w:r w:rsidR="0071211A" w:rsidRPr="0032596B">
        <w:rPr>
          <w:rFonts w:ascii="Arial" w:hAnsi="Arial" w:cs="Arial"/>
          <w:color w:val="000000" w:themeColor="text1"/>
          <w:sz w:val="24"/>
          <w:szCs w:val="24"/>
        </w:rPr>
        <w:t xml:space="preserve">certification and/or licensure as a firefighter, fire officer, </w:t>
      </w:r>
      <w:r w:rsidR="00EF664B" w:rsidRPr="0032596B">
        <w:rPr>
          <w:rFonts w:ascii="Arial" w:hAnsi="Arial" w:cs="Arial"/>
          <w:color w:val="000000" w:themeColor="text1"/>
          <w:sz w:val="24"/>
          <w:szCs w:val="24"/>
        </w:rPr>
        <w:t>emergency medical technician</w:t>
      </w:r>
      <w:r w:rsidR="0071211A" w:rsidRPr="0032596B">
        <w:rPr>
          <w:rFonts w:ascii="Arial" w:hAnsi="Arial" w:cs="Arial"/>
          <w:color w:val="000000" w:themeColor="text1"/>
          <w:sz w:val="24"/>
          <w:szCs w:val="24"/>
        </w:rPr>
        <w:t>, and paramedic</w:t>
      </w:r>
      <w:r w:rsidR="00057CDE" w:rsidRPr="0032596B">
        <w:rPr>
          <w:rFonts w:ascii="Arial" w:hAnsi="Arial" w:cs="Arial"/>
          <w:color w:val="000000" w:themeColor="text1"/>
          <w:sz w:val="24"/>
          <w:szCs w:val="24"/>
        </w:rPr>
        <w:t>.</w:t>
      </w:r>
    </w:p>
    <w:p w14:paraId="2CFFA59B" w14:textId="77777777" w:rsidR="00467D0E" w:rsidRDefault="00467D0E" w:rsidP="00467D0E">
      <w:pPr>
        <w:rPr>
          <w:rFonts w:ascii="Arial" w:hAnsi="Arial" w:cs="Arial"/>
          <w:sz w:val="24"/>
          <w:szCs w:val="24"/>
        </w:rPr>
      </w:pPr>
    </w:p>
    <w:p w14:paraId="7E7302B1" w14:textId="77D981E2" w:rsidR="00467D0E" w:rsidRPr="00A10E40" w:rsidRDefault="00284997" w:rsidP="00467D0E">
      <w:pPr>
        <w:pStyle w:val="BodyText"/>
        <w:numPr>
          <w:ilvl w:val="0"/>
          <w:numId w:val="10"/>
        </w:numPr>
      </w:pPr>
      <w:r>
        <w:t xml:space="preserve">Motor Vehicle </w:t>
      </w:r>
      <w:r w:rsidR="00467D0E">
        <w:t xml:space="preserve">Driving </w:t>
      </w:r>
      <w:r>
        <w:t>History and Driving Offense</w:t>
      </w:r>
      <w:r w:rsidR="00467D0E" w:rsidRPr="00A10E40">
        <w:t xml:space="preserve"> </w:t>
      </w:r>
      <w:r w:rsidR="00467D0E">
        <w:t>R</w:t>
      </w:r>
      <w:r w:rsidR="00467D0E" w:rsidRPr="00A10E40">
        <w:t>eview</w:t>
      </w:r>
    </w:p>
    <w:p w14:paraId="1D3B3232" w14:textId="77777777" w:rsidR="00467D0E" w:rsidRPr="00A10E40" w:rsidRDefault="00467D0E" w:rsidP="00467D0E">
      <w:pPr>
        <w:pStyle w:val="BodyText"/>
        <w:numPr>
          <w:ilvl w:val="0"/>
          <w:numId w:val="37"/>
        </w:numPr>
      </w:pPr>
      <w:r w:rsidRPr="00A10E40">
        <w:t>Individualized Assessment</w:t>
      </w:r>
    </w:p>
    <w:p w14:paraId="6E58A0ED" w14:textId="5E9D14DF" w:rsidR="00284997" w:rsidRDefault="00467D0E" w:rsidP="00284997">
      <w:pPr>
        <w:pStyle w:val="BodyText"/>
        <w:ind w:left="0" w:right="158"/>
      </w:pPr>
      <w:r w:rsidRPr="00ED27F6">
        <w:t xml:space="preserve">Only </w:t>
      </w:r>
      <w:r>
        <w:t xml:space="preserve">department </w:t>
      </w:r>
      <w:r w:rsidRPr="00ED27F6">
        <w:t xml:space="preserve">employee(s) authorized to view </w:t>
      </w:r>
      <w:r>
        <w:t>driving</w:t>
      </w:r>
      <w:r w:rsidRPr="00ED27F6">
        <w:t xml:space="preserve"> history records will be involved in </w:t>
      </w:r>
      <w:r w:rsidRPr="00ED27F6">
        <w:lastRenderedPageBreak/>
        <w:t xml:space="preserve">conducting an individualized </w:t>
      </w:r>
      <w:r>
        <w:t>driving</w:t>
      </w:r>
      <w:r w:rsidRPr="00ED27F6">
        <w:t xml:space="preserve"> history </w:t>
      </w:r>
      <w:r w:rsidR="00070170">
        <w:t xml:space="preserve">and driving offense </w:t>
      </w:r>
      <w:r w:rsidRPr="00ED27F6">
        <w:t>record review.</w:t>
      </w:r>
      <w:r w:rsidR="00284997">
        <w:t xml:space="preserve"> </w:t>
      </w:r>
    </w:p>
    <w:p w14:paraId="731D6F64" w14:textId="59229E9B" w:rsidR="00467D0E" w:rsidRPr="00ED27F6" w:rsidRDefault="00467D0E" w:rsidP="00284997">
      <w:pPr>
        <w:pStyle w:val="BodyText"/>
        <w:ind w:left="0" w:right="158"/>
      </w:pPr>
      <w:r w:rsidRPr="00ED27F6">
        <w:t xml:space="preserve">Consistent with business necessity, the </w:t>
      </w:r>
      <w:r>
        <w:t>department</w:t>
      </w:r>
      <w:r w:rsidRPr="00ED27F6">
        <w:t xml:space="preserve"> shall disqualify from employment a person whose </w:t>
      </w:r>
      <w:r>
        <w:t xml:space="preserve">driving </w:t>
      </w:r>
      <w:r w:rsidRPr="00ED27F6">
        <w:t xml:space="preserve">history is inconsistent with the job duties of the position </w:t>
      </w:r>
      <w:r>
        <w:t>of firefighter.</w:t>
      </w:r>
    </w:p>
    <w:p w14:paraId="4B47468A" w14:textId="202B798D" w:rsidR="00467D0E" w:rsidRPr="00ED27F6" w:rsidRDefault="00467D0E" w:rsidP="00467D0E">
      <w:pPr>
        <w:pStyle w:val="BodyText"/>
        <w:ind w:left="0" w:right="155"/>
      </w:pPr>
      <w:r w:rsidRPr="00ED27F6">
        <w:t xml:space="preserve">The </w:t>
      </w:r>
      <w:r>
        <w:t>department</w:t>
      </w:r>
      <w:r w:rsidRPr="00ED27F6">
        <w:t xml:space="preserve"> shall perform an individualized assessment of </w:t>
      </w:r>
      <w:r>
        <w:t>driving</w:t>
      </w:r>
      <w:r w:rsidR="00284997">
        <w:t xml:space="preserve"> history and driving offense </w:t>
      </w:r>
      <w:r w:rsidRPr="00ED27F6">
        <w:t>record information when determining a person’s eligibility for e</w:t>
      </w:r>
      <w:r w:rsidR="00284997">
        <w:t>mployment</w:t>
      </w:r>
      <w:r w:rsidRPr="00ED27F6">
        <w:t xml:space="preserve">. The </w:t>
      </w:r>
      <w:r>
        <w:t xml:space="preserve">department </w:t>
      </w:r>
      <w:r w:rsidRPr="00ED27F6">
        <w:t>shall take into account a variety of factors, including the following:</w:t>
      </w:r>
    </w:p>
    <w:p w14:paraId="0869F5AD" w14:textId="06F8FBB0" w:rsidR="00467D0E" w:rsidRDefault="00467D0E" w:rsidP="00467D0E">
      <w:pPr>
        <w:pStyle w:val="BodyText"/>
        <w:numPr>
          <w:ilvl w:val="0"/>
          <w:numId w:val="38"/>
        </w:numPr>
        <w:tabs>
          <w:tab w:val="left" w:pos="664"/>
        </w:tabs>
        <w:spacing w:before="158"/>
      </w:pPr>
      <w:r w:rsidRPr="00ED27F6">
        <w:t xml:space="preserve">The nature </w:t>
      </w:r>
      <w:r w:rsidR="00070170">
        <w:t xml:space="preserve">and gravity </w:t>
      </w:r>
      <w:r w:rsidRPr="00ED27F6">
        <w:t xml:space="preserve">of </w:t>
      </w:r>
      <w:r w:rsidR="00284997">
        <w:t>any</w:t>
      </w:r>
      <w:r w:rsidRPr="00ED27F6">
        <w:t xml:space="preserve"> offense</w:t>
      </w:r>
      <w:r w:rsidR="00284997">
        <w:t>s and/or at-fault accidents</w:t>
      </w:r>
      <w:r w:rsidRPr="00ED27F6">
        <w:t>;</w:t>
      </w:r>
    </w:p>
    <w:p w14:paraId="475AD080" w14:textId="69506E04" w:rsidR="00C47DE0" w:rsidRDefault="00C47DE0" w:rsidP="00467D0E">
      <w:pPr>
        <w:pStyle w:val="BodyText"/>
        <w:numPr>
          <w:ilvl w:val="0"/>
          <w:numId w:val="38"/>
        </w:numPr>
        <w:tabs>
          <w:tab w:val="left" w:pos="664"/>
        </w:tabs>
        <w:spacing w:before="158"/>
      </w:pPr>
      <w:r>
        <w:t xml:space="preserve">The facts and circumstances surrounding the offense or </w:t>
      </w:r>
      <w:r w:rsidR="00B90E96">
        <w:t>acciden</w:t>
      </w:r>
      <w:r>
        <w:t>t;</w:t>
      </w:r>
    </w:p>
    <w:p w14:paraId="01FDA2D5" w14:textId="49D44CE1" w:rsidR="00C47DE0" w:rsidRPr="00ED27F6" w:rsidRDefault="00C47DE0" w:rsidP="00467D0E">
      <w:pPr>
        <w:pStyle w:val="BodyText"/>
        <w:numPr>
          <w:ilvl w:val="0"/>
          <w:numId w:val="38"/>
        </w:numPr>
        <w:tabs>
          <w:tab w:val="left" w:pos="664"/>
        </w:tabs>
        <w:spacing w:before="158"/>
      </w:pPr>
      <w:r>
        <w:t>The number of offenses or at-fault accidents;</w:t>
      </w:r>
    </w:p>
    <w:p w14:paraId="6402A3A5" w14:textId="38B58537" w:rsidR="00467D0E" w:rsidRPr="00ED27F6" w:rsidRDefault="00467D0E" w:rsidP="00467D0E">
      <w:pPr>
        <w:pStyle w:val="BodyText"/>
        <w:numPr>
          <w:ilvl w:val="0"/>
          <w:numId w:val="38"/>
        </w:numPr>
        <w:tabs>
          <w:tab w:val="left" w:pos="664"/>
        </w:tabs>
      </w:pPr>
      <w:r w:rsidRPr="00ED27F6">
        <w:t xml:space="preserve">The age of the person when the </w:t>
      </w:r>
      <w:r w:rsidR="00284997">
        <w:t>offense</w:t>
      </w:r>
      <w:r w:rsidRPr="00ED27F6">
        <w:t xml:space="preserve"> </w:t>
      </w:r>
      <w:r w:rsidR="00284997">
        <w:t>and/or at-fault accidents</w:t>
      </w:r>
      <w:r w:rsidR="00284997" w:rsidRPr="00ED27F6">
        <w:t xml:space="preserve"> </w:t>
      </w:r>
      <w:r w:rsidRPr="00ED27F6">
        <w:t>was committed;</w:t>
      </w:r>
    </w:p>
    <w:p w14:paraId="544CDAD0" w14:textId="26739C5C" w:rsidR="00467D0E" w:rsidRPr="00ED27F6" w:rsidRDefault="00467D0E" w:rsidP="00467D0E">
      <w:pPr>
        <w:pStyle w:val="BodyText"/>
        <w:numPr>
          <w:ilvl w:val="0"/>
          <w:numId w:val="38"/>
        </w:numPr>
        <w:tabs>
          <w:tab w:val="left" w:pos="664"/>
        </w:tabs>
      </w:pPr>
      <w:r w:rsidRPr="00ED27F6">
        <w:t xml:space="preserve">The date of the offense </w:t>
      </w:r>
      <w:r w:rsidR="00284997">
        <w:t>and/or at-fault accidents</w:t>
      </w:r>
      <w:r w:rsidR="00284997" w:rsidRPr="00ED27F6">
        <w:t xml:space="preserve"> </w:t>
      </w:r>
      <w:r w:rsidRPr="00ED27F6">
        <w:t>and how much time has elapsed</w:t>
      </w:r>
      <w:r w:rsidR="00C47DE0">
        <w:t xml:space="preserve"> with no further offenses or at-fault accidents</w:t>
      </w:r>
      <w:r w:rsidRPr="00ED27F6">
        <w:t>;</w:t>
      </w:r>
    </w:p>
    <w:p w14:paraId="237350A8" w14:textId="7E06C9B0" w:rsidR="00467D0E" w:rsidRDefault="00467D0E" w:rsidP="00467D0E">
      <w:pPr>
        <w:pStyle w:val="BodyText"/>
        <w:numPr>
          <w:ilvl w:val="0"/>
          <w:numId w:val="38"/>
        </w:numPr>
        <w:tabs>
          <w:tab w:val="left" w:pos="664"/>
        </w:tabs>
        <w:spacing w:before="158"/>
        <w:ind w:right="187"/>
      </w:pPr>
      <w:r w:rsidRPr="00ED27F6">
        <w:t>The adjudication of the offense</w:t>
      </w:r>
      <w:r w:rsidR="00284997">
        <w:t>;</w:t>
      </w:r>
      <w:r w:rsidRPr="00ED27F6">
        <w:t xml:space="preserve"> </w:t>
      </w:r>
    </w:p>
    <w:p w14:paraId="249CECE2" w14:textId="72FD5296" w:rsidR="00B40106" w:rsidRPr="00ED27F6" w:rsidRDefault="00B40106" w:rsidP="00467D0E">
      <w:pPr>
        <w:pStyle w:val="BodyText"/>
        <w:numPr>
          <w:ilvl w:val="0"/>
          <w:numId w:val="38"/>
        </w:numPr>
        <w:tabs>
          <w:tab w:val="left" w:pos="664"/>
        </w:tabs>
        <w:spacing w:before="158"/>
        <w:ind w:right="187"/>
      </w:pPr>
      <w:r>
        <w:t>Rehabilitation and/or training efforts including educational programs;</w:t>
      </w:r>
    </w:p>
    <w:p w14:paraId="19E9F082" w14:textId="57007641" w:rsidR="00467D0E" w:rsidRPr="00ED27F6" w:rsidRDefault="00467D0E" w:rsidP="00467D0E">
      <w:pPr>
        <w:pStyle w:val="BodyText"/>
        <w:numPr>
          <w:ilvl w:val="0"/>
          <w:numId w:val="38"/>
        </w:numPr>
        <w:tabs>
          <w:tab w:val="left" w:pos="664"/>
        </w:tabs>
      </w:pPr>
      <w:r w:rsidRPr="00ED27F6">
        <w:t xml:space="preserve">The nature and responsibilities of the job </w:t>
      </w:r>
      <w:r w:rsidR="00070170">
        <w:t>of firefighter</w:t>
      </w:r>
      <w:r w:rsidRPr="00ED27F6">
        <w:t>;</w:t>
      </w:r>
    </w:p>
    <w:p w14:paraId="60105CF1" w14:textId="76A56C02" w:rsidR="00467D0E" w:rsidRPr="00ED27F6" w:rsidRDefault="00467D0E" w:rsidP="00B40106">
      <w:pPr>
        <w:pStyle w:val="BodyText"/>
        <w:numPr>
          <w:ilvl w:val="0"/>
          <w:numId w:val="38"/>
        </w:numPr>
        <w:tabs>
          <w:tab w:val="left" w:pos="664"/>
        </w:tabs>
        <w:ind w:right="187"/>
      </w:pPr>
      <w:r w:rsidRPr="00ED27F6">
        <w:t xml:space="preserve">The accuracy of the person’s disclosure of his or her </w:t>
      </w:r>
      <w:r>
        <w:t>driving</w:t>
      </w:r>
      <w:r w:rsidRPr="00ED27F6">
        <w:t xml:space="preserve"> history during the selection process; and</w:t>
      </w:r>
    </w:p>
    <w:p w14:paraId="6ECA7E23" w14:textId="06993003" w:rsidR="00467D0E" w:rsidRPr="00ED27F6" w:rsidRDefault="00467D0E" w:rsidP="00467D0E">
      <w:pPr>
        <w:pStyle w:val="BodyText"/>
        <w:numPr>
          <w:ilvl w:val="0"/>
          <w:numId w:val="38"/>
        </w:numPr>
        <w:tabs>
          <w:tab w:val="left" w:pos="663"/>
        </w:tabs>
        <w:ind w:right="187"/>
      </w:pPr>
      <w:r w:rsidRPr="00ED27F6">
        <w:t xml:space="preserve">Any further information provided by the person concerning his or her </w:t>
      </w:r>
      <w:r>
        <w:t>driving</w:t>
      </w:r>
      <w:r w:rsidRPr="00ED27F6">
        <w:t xml:space="preserve"> history record.</w:t>
      </w:r>
    </w:p>
    <w:p w14:paraId="6955F6D4" w14:textId="77777777" w:rsidR="00467D0E" w:rsidRPr="00ED27F6" w:rsidRDefault="00467D0E" w:rsidP="00467D0E">
      <w:pPr>
        <w:pStyle w:val="BodyText"/>
        <w:spacing w:before="158"/>
        <w:ind w:left="0" w:right="154"/>
      </w:pPr>
      <w:r w:rsidRPr="00ED27F6">
        <w:t xml:space="preserve">In conducting the individualized assessment, the </w:t>
      </w:r>
      <w:r>
        <w:t>department</w:t>
      </w:r>
      <w:r w:rsidRPr="00ED27F6">
        <w:t xml:space="preserve"> will consider both the factors set out above and any additional information provided by the individual. The </w:t>
      </w:r>
      <w:r>
        <w:t xml:space="preserve">department </w:t>
      </w:r>
      <w:r w:rsidRPr="00ED27F6">
        <w:t>may obtain court records, if needed, to validate the information provided.</w:t>
      </w:r>
    </w:p>
    <w:p w14:paraId="21EB156F" w14:textId="77777777" w:rsidR="00467D0E" w:rsidRPr="00ED27F6" w:rsidRDefault="00467D0E" w:rsidP="00467D0E">
      <w:pPr>
        <w:spacing w:before="6"/>
        <w:rPr>
          <w:rFonts w:ascii="Arial" w:eastAsia="Arial" w:hAnsi="Arial" w:cs="Arial"/>
          <w:sz w:val="17"/>
          <w:szCs w:val="17"/>
        </w:rPr>
      </w:pPr>
    </w:p>
    <w:p w14:paraId="66810393" w14:textId="5B72CFDC" w:rsidR="00467D0E" w:rsidRPr="00284997" w:rsidRDefault="00467D0E" w:rsidP="00467D0E">
      <w:pPr>
        <w:rPr>
          <w:rFonts w:ascii="Arial" w:hAnsi="Arial" w:cs="Arial"/>
          <w:sz w:val="24"/>
        </w:rPr>
      </w:pPr>
      <w:r w:rsidRPr="00284997">
        <w:rPr>
          <w:rFonts w:ascii="Arial" w:hAnsi="Arial" w:cs="Arial"/>
          <w:sz w:val="24"/>
        </w:rPr>
        <w:t>Using the available information, the department will determine whether or not exclusion from employment is consistent with business necessity</w:t>
      </w:r>
      <w:r w:rsidR="00070170">
        <w:rPr>
          <w:rFonts w:ascii="Arial" w:hAnsi="Arial" w:cs="Arial"/>
          <w:sz w:val="24"/>
        </w:rPr>
        <w:t>.</w:t>
      </w:r>
    </w:p>
    <w:p w14:paraId="3D267DE2" w14:textId="77777777" w:rsidR="00467D0E" w:rsidRDefault="00467D0E" w:rsidP="00467D0E"/>
    <w:p w14:paraId="08B827EA" w14:textId="77777777" w:rsidR="00467D0E" w:rsidRDefault="00467D0E" w:rsidP="00467D0E"/>
    <w:p w14:paraId="6917FBEA" w14:textId="77777777" w:rsidR="00467D0E" w:rsidRPr="00467D0E" w:rsidRDefault="00467D0E" w:rsidP="00467D0E">
      <w:pPr>
        <w:numPr>
          <w:ilvl w:val="0"/>
          <w:numId w:val="37"/>
        </w:numPr>
        <w:rPr>
          <w:rFonts w:ascii="Arial" w:hAnsi="Arial" w:cs="Arial"/>
          <w:sz w:val="24"/>
          <w:szCs w:val="24"/>
        </w:rPr>
      </w:pPr>
      <w:r w:rsidRPr="00467D0E">
        <w:rPr>
          <w:rFonts w:ascii="Arial" w:hAnsi="Arial" w:cs="Arial"/>
          <w:sz w:val="24"/>
          <w:szCs w:val="24"/>
        </w:rPr>
        <w:t>Notice to Candidate for Employment</w:t>
      </w:r>
    </w:p>
    <w:p w14:paraId="582834AC" w14:textId="77777777" w:rsidR="00467D0E" w:rsidRPr="00467D0E" w:rsidRDefault="00467D0E" w:rsidP="00467D0E">
      <w:pPr>
        <w:rPr>
          <w:rFonts w:ascii="Arial" w:hAnsi="Arial" w:cs="Arial"/>
          <w:i/>
          <w:sz w:val="24"/>
          <w:szCs w:val="24"/>
        </w:rPr>
      </w:pPr>
    </w:p>
    <w:p w14:paraId="19797D35" w14:textId="13A45EC3" w:rsidR="00467D0E" w:rsidRDefault="00467D0E" w:rsidP="00467D0E">
      <w:pPr>
        <w:rPr>
          <w:rFonts w:ascii="Arial" w:hAnsi="Arial" w:cs="Arial"/>
          <w:sz w:val="24"/>
          <w:szCs w:val="24"/>
        </w:rPr>
      </w:pPr>
      <w:r w:rsidRPr="00467D0E">
        <w:rPr>
          <w:rFonts w:ascii="Arial" w:hAnsi="Arial" w:cs="Arial"/>
          <w:sz w:val="24"/>
          <w:szCs w:val="24"/>
        </w:rPr>
        <w:t xml:space="preserve">A candidate for employment who has a </w:t>
      </w:r>
      <w:r w:rsidR="00284997">
        <w:rPr>
          <w:rFonts w:ascii="Arial" w:hAnsi="Arial" w:cs="Arial"/>
          <w:sz w:val="24"/>
          <w:szCs w:val="24"/>
        </w:rPr>
        <w:t>driving</w:t>
      </w:r>
      <w:r w:rsidRPr="00467D0E">
        <w:rPr>
          <w:rFonts w:ascii="Arial" w:hAnsi="Arial" w:cs="Arial"/>
          <w:sz w:val="24"/>
          <w:szCs w:val="24"/>
        </w:rPr>
        <w:t xml:space="preserve"> </w:t>
      </w:r>
      <w:r w:rsidR="00284997">
        <w:rPr>
          <w:rFonts w:ascii="Arial" w:hAnsi="Arial" w:cs="Arial"/>
          <w:sz w:val="24"/>
          <w:szCs w:val="24"/>
        </w:rPr>
        <w:t xml:space="preserve">history and driving offense </w:t>
      </w:r>
      <w:r w:rsidRPr="00467D0E">
        <w:rPr>
          <w:rFonts w:ascii="Arial" w:hAnsi="Arial" w:cs="Arial"/>
          <w:sz w:val="24"/>
          <w:szCs w:val="24"/>
        </w:rPr>
        <w:t xml:space="preserve">record </w:t>
      </w:r>
      <w:r w:rsidR="00284997">
        <w:rPr>
          <w:rFonts w:ascii="Arial" w:hAnsi="Arial" w:cs="Arial"/>
          <w:sz w:val="24"/>
          <w:szCs w:val="24"/>
        </w:rPr>
        <w:t xml:space="preserve">that may cause him/her to be excluded from </w:t>
      </w:r>
      <w:r w:rsidR="00A34EE1">
        <w:rPr>
          <w:rFonts w:ascii="Arial" w:hAnsi="Arial" w:cs="Arial"/>
          <w:sz w:val="24"/>
          <w:szCs w:val="24"/>
        </w:rPr>
        <w:t xml:space="preserve">further </w:t>
      </w:r>
      <w:r w:rsidR="00284997">
        <w:rPr>
          <w:rFonts w:ascii="Arial" w:hAnsi="Arial" w:cs="Arial"/>
          <w:sz w:val="24"/>
          <w:szCs w:val="24"/>
        </w:rPr>
        <w:t xml:space="preserve">consideration </w:t>
      </w:r>
      <w:r w:rsidRPr="00467D0E">
        <w:rPr>
          <w:rFonts w:ascii="Arial" w:hAnsi="Arial" w:cs="Arial"/>
          <w:sz w:val="24"/>
          <w:szCs w:val="24"/>
        </w:rPr>
        <w:t xml:space="preserve">will be notified in writing that he or she may be excluded from employment due to </w:t>
      </w:r>
      <w:r w:rsidR="00A34EE1">
        <w:rPr>
          <w:rFonts w:ascii="Arial" w:hAnsi="Arial" w:cs="Arial"/>
          <w:sz w:val="24"/>
          <w:szCs w:val="24"/>
        </w:rPr>
        <w:t xml:space="preserve">the </w:t>
      </w:r>
      <w:r w:rsidR="00284997">
        <w:rPr>
          <w:rFonts w:ascii="Arial" w:hAnsi="Arial" w:cs="Arial"/>
          <w:sz w:val="24"/>
          <w:szCs w:val="24"/>
        </w:rPr>
        <w:t xml:space="preserve">driving </w:t>
      </w:r>
      <w:r w:rsidRPr="00467D0E">
        <w:rPr>
          <w:rFonts w:ascii="Arial" w:hAnsi="Arial" w:cs="Arial"/>
          <w:sz w:val="24"/>
          <w:szCs w:val="24"/>
        </w:rPr>
        <w:t>history</w:t>
      </w:r>
      <w:r w:rsidR="00A34EE1">
        <w:rPr>
          <w:rFonts w:ascii="Arial" w:hAnsi="Arial" w:cs="Arial"/>
          <w:sz w:val="24"/>
          <w:szCs w:val="24"/>
        </w:rPr>
        <w:t xml:space="preserve"> or driving offense record</w:t>
      </w:r>
      <w:r w:rsidRPr="00467D0E">
        <w:rPr>
          <w:rFonts w:ascii="Arial" w:hAnsi="Arial" w:cs="Arial"/>
          <w:sz w:val="24"/>
          <w:szCs w:val="24"/>
        </w:rPr>
        <w:t xml:space="preserve">.  The candidate will be given an opportunity to provide additional information concerning his or her </w:t>
      </w:r>
      <w:r w:rsidR="00284997">
        <w:rPr>
          <w:rFonts w:ascii="Arial" w:hAnsi="Arial" w:cs="Arial"/>
          <w:sz w:val="24"/>
          <w:szCs w:val="24"/>
        </w:rPr>
        <w:t>driving</w:t>
      </w:r>
      <w:r w:rsidRPr="00467D0E">
        <w:rPr>
          <w:rFonts w:ascii="Arial" w:hAnsi="Arial" w:cs="Arial"/>
          <w:sz w:val="24"/>
          <w:szCs w:val="24"/>
        </w:rPr>
        <w:t xml:space="preserve"> history </w:t>
      </w:r>
      <w:r w:rsidR="00A34EE1">
        <w:rPr>
          <w:rFonts w:ascii="Arial" w:hAnsi="Arial" w:cs="Arial"/>
          <w:sz w:val="24"/>
          <w:szCs w:val="24"/>
        </w:rPr>
        <w:t xml:space="preserve">or driving offense </w:t>
      </w:r>
      <w:r w:rsidRPr="00467D0E">
        <w:rPr>
          <w:rFonts w:ascii="Arial" w:hAnsi="Arial" w:cs="Arial"/>
          <w:sz w:val="24"/>
          <w:szCs w:val="24"/>
        </w:rPr>
        <w:t>record to be considered as part of the individualized assessment process.</w:t>
      </w:r>
    </w:p>
    <w:p w14:paraId="4D9E2528" w14:textId="77777777" w:rsidR="00284997" w:rsidRPr="00467D0E" w:rsidRDefault="00284997" w:rsidP="00467D0E">
      <w:pPr>
        <w:rPr>
          <w:rFonts w:ascii="Arial" w:hAnsi="Arial" w:cs="Arial"/>
          <w:sz w:val="24"/>
          <w:szCs w:val="24"/>
        </w:rPr>
      </w:pPr>
    </w:p>
    <w:p w14:paraId="64C5221C" w14:textId="77777777" w:rsidR="00467D0E" w:rsidRPr="00467D0E" w:rsidRDefault="00467D0E" w:rsidP="00467D0E">
      <w:pPr>
        <w:rPr>
          <w:rFonts w:ascii="Arial" w:hAnsi="Arial" w:cs="Arial"/>
          <w:sz w:val="24"/>
          <w:szCs w:val="24"/>
        </w:rPr>
      </w:pPr>
      <w:r w:rsidRPr="00467D0E">
        <w:rPr>
          <w:rFonts w:ascii="Arial" w:hAnsi="Arial" w:cs="Arial"/>
          <w:sz w:val="24"/>
          <w:szCs w:val="24"/>
        </w:rPr>
        <w:t>Additional information may include:</w:t>
      </w:r>
    </w:p>
    <w:p w14:paraId="79BA6D6D" w14:textId="2DBCC4C7" w:rsidR="00467D0E" w:rsidRPr="00467D0E" w:rsidRDefault="00467D0E" w:rsidP="00467D0E">
      <w:pPr>
        <w:numPr>
          <w:ilvl w:val="0"/>
          <w:numId w:val="26"/>
        </w:numPr>
        <w:rPr>
          <w:rFonts w:ascii="Arial" w:hAnsi="Arial" w:cs="Arial"/>
          <w:sz w:val="24"/>
          <w:szCs w:val="24"/>
        </w:rPr>
      </w:pPr>
      <w:r w:rsidRPr="00467D0E">
        <w:rPr>
          <w:rFonts w:ascii="Arial" w:hAnsi="Arial" w:cs="Arial"/>
          <w:sz w:val="24"/>
          <w:szCs w:val="24"/>
        </w:rPr>
        <w:t>Documentation showing inaccuracies in the record;</w:t>
      </w:r>
    </w:p>
    <w:p w14:paraId="0004E5F6" w14:textId="3DD5DD6F" w:rsidR="00467D0E" w:rsidRPr="00467D0E" w:rsidRDefault="00467D0E" w:rsidP="00467D0E">
      <w:pPr>
        <w:numPr>
          <w:ilvl w:val="0"/>
          <w:numId w:val="26"/>
        </w:numPr>
        <w:rPr>
          <w:rFonts w:ascii="Arial" w:hAnsi="Arial" w:cs="Arial"/>
          <w:sz w:val="24"/>
          <w:szCs w:val="24"/>
        </w:rPr>
      </w:pPr>
      <w:r w:rsidRPr="00467D0E">
        <w:rPr>
          <w:rFonts w:ascii="Arial" w:hAnsi="Arial" w:cs="Arial"/>
          <w:sz w:val="24"/>
          <w:szCs w:val="24"/>
        </w:rPr>
        <w:t>Any evidence related to the factors for individualized assessment;</w:t>
      </w:r>
    </w:p>
    <w:p w14:paraId="56F6CF7B" w14:textId="4FBB06CC" w:rsidR="00467D0E" w:rsidRPr="00467D0E" w:rsidRDefault="00467D0E" w:rsidP="00467D0E">
      <w:pPr>
        <w:numPr>
          <w:ilvl w:val="0"/>
          <w:numId w:val="26"/>
        </w:numPr>
        <w:rPr>
          <w:rFonts w:ascii="Arial" w:hAnsi="Arial" w:cs="Arial"/>
          <w:sz w:val="24"/>
          <w:szCs w:val="24"/>
        </w:rPr>
      </w:pPr>
      <w:r w:rsidRPr="00467D0E">
        <w:rPr>
          <w:rFonts w:ascii="Arial" w:hAnsi="Arial" w:cs="Arial"/>
          <w:sz w:val="24"/>
          <w:szCs w:val="24"/>
        </w:rPr>
        <w:t xml:space="preserve">Evidence that he or she has performed the same type of work, since the incident(s) </w:t>
      </w:r>
      <w:r w:rsidRPr="00467D0E">
        <w:rPr>
          <w:rFonts w:ascii="Arial" w:hAnsi="Arial" w:cs="Arial"/>
          <w:sz w:val="24"/>
          <w:szCs w:val="24"/>
        </w:rPr>
        <w:lastRenderedPageBreak/>
        <w:t xml:space="preserve">noted on the </w:t>
      </w:r>
      <w:r w:rsidR="00A34EE1">
        <w:rPr>
          <w:rFonts w:ascii="Arial" w:hAnsi="Arial" w:cs="Arial"/>
          <w:sz w:val="24"/>
          <w:szCs w:val="24"/>
        </w:rPr>
        <w:t xml:space="preserve">driving </w:t>
      </w:r>
      <w:r w:rsidRPr="00467D0E">
        <w:rPr>
          <w:rFonts w:ascii="Arial" w:hAnsi="Arial" w:cs="Arial"/>
          <w:sz w:val="24"/>
          <w:szCs w:val="24"/>
        </w:rPr>
        <w:t>history record, with no known incidents</w:t>
      </w:r>
      <w:r w:rsidR="00A34EE1">
        <w:rPr>
          <w:rFonts w:ascii="Arial" w:hAnsi="Arial" w:cs="Arial"/>
          <w:sz w:val="24"/>
          <w:szCs w:val="24"/>
        </w:rPr>
        <w:t xml:space="preserve"> of at fault accidents or driving offenses</w:t>
      </w:r>
      <w:r w:rsidRPr="00467D0E">
        <w:rPr>
          <w:rFonts w:ascii="Arial" w:hAnsi="Arial" w:cs="Arial"/>
          <w:sz w:val="24"/>
          <w:szCs w:val="24"/>
        </w:rPr>
        <w:t>;</w:t>
      </w:r>
    </w:p>
    <w:p w14:paraId="5582759B" w14:textId="77777777" w:rsidR="00467D0E" w:rsidRPr="00467D0E" w:rsidRDefault="00467D0E" w:rsidP="00467D0E">
      <w:pPr>
        <w:numPr>
          <w:ilvl w:val="0"/>
          <w:numId w:val="26"/>
        </w:numPr>
        <w:rPr>
          <w:rFonts w:ascii="Arial" w:hAnsi="Arial" w:cs="Arial"/>
          <w:sz w:val="24"/>
          <w:szCs w:val="24"/>
        </w:rPr>
      </w:pPr>
      <w:r w:rsidRPr="00467D0E">
        <w:rPr>
          <w:rFonts w:ascii="Arial" w:hAnsi="Arial" w:cs="Arial"/>
          <w:sz w:val="24"/>
          <w:szCs w:val="24"/>
        </w:rPr>
        <w:t>Rehabilitation efforts, including education and training;</w:t>
      </w:r>
    </w:p>
    <w:p w14:paraId="08E68D6F" w14:textId="77777777" w:rsidR="00467D0E" w:rsidRPr="00467D0E" w:rsidRDefault="00467D0E" w:rsidP="00467D0E">
      <w:pPr>
        <w:numPr>
          <w:ilvl w:val="0"/>
          <w:numId w:val="26"/>
        </w:numPr>
        <w:rPr>
          <w:rFonts w:ascii="Arial" w:hAnsi="Arial" w:cs="Arial"/>
          <w:sz w:val="24"/>
          <w:szCs w:val="24"/>
        </w:rPr>
      </w:pPr>
      <w:r w:rsidRPr="00467D0E">
        <w:rPr>
          <w:rFonts w:ascii="Arial" w:hAnsi="Arial" w:cs="Arial"/>
          <w:sz w:val="24"/>
          <w:szCs w:val="24"/>
        </w:rPr>
        <w:t>Employment or character references; and</w:t>
      </w:r>
    </w:p>
    <w:p w14:paraId="47044699" w14:textId="13F75C80" w:rsidR="00284997" w:rsidRPr="00A34EE1" w:rsidRDefault="00467D0E" w:rsidP="00A34EE1">
      <w:pPr>
        <w:numPr>
          <w:ilvl w:val="0"/>
          <w:numId w:val="26"/>
        </w:numPr>
        <w:rPr>
          <w:rFonts w:ascii="Arial" w:hAnsi="Arial" w:cs="Arial"/>
          <w:sz w:val="24"/>
          <w:szCs w:val="24"/>
        </w:rPr>
      </w:pPr>
      <w:r w:rsidRPr="00467D0E">
        <w:rPr>
          <w:rFonts w:ascii="Arial" w:hAnsi="Arial" w:cs="Arial"/>
          <w:sz w:val="24"/>
          <w:szCs w:val="24"/>
        </w:rPr>
        <w:t>Whether or not he or she is bonded (if a bond is required for the job position with the department).</w:t>
      </w:r>
    </w:p>
    <w:p w14:paraId="23D42486" w14:textId="77777777" w:rsidR="00A34EE1" w:rsidRDefault="00A34EE1" w:rsidP="00467D0E">
      <w:pPr>
        <w:rPr>
          <w:rFonts w:ascii="Arial" w:hAnsi="Arial" w:cs="Arial"/>
          <w:sz w:val="24"/>
          <w:szCs w:val="24"/>
        </w:rPr>
      </w:pPr>
    </w:p>
    <w:p w14:paraId="36021AF9" w14:textId="77777777" w:rsidR="00467D0E" w:rsidRPr="00467D0E" w:rsidRDefault="00467D0E" w:rsidP="00467D0E">
      <w:pPr>
        <w:rPr>
          <w:rFonts w:ascii="Arial" w:hAnsi="Arial" w:cs="Arial"/>
          <w:sz w:val="24"/>
          <w:szCs w:val="24"/>
        </w:rPr>
      </w:pPr>
      <w:r w:rsidRPr="00467D0E">
        <w:rPr>
          <w:rFonts w:ascii="Arial" w:hAnsi="Arial" w:cs="Arial"/>
          <w:sz w:val="24"/>
          <w:szCs w:val="24"/>
        </w:rPr>
        <w:t>If the individual does not provide additional information in a timely manner, the department will proceed with an individualized determination with the information available to the department.</w:t>
      </w:r>
    </w:p>
    <w:p w14:paraId="09D19076" w14:textId="77777777" w:rsidR="00467D0E" w:rsidRPr="00467D0E" w:rsidRDefault="00467D0E" w:rsidP="00467D0E">
      <w:pPr>
        <w:rPr>
          <w:rFonts w:ascii="Arial" w:hAnsi="Arial" w:cs="Arial"/>
          <w:sz w:val="24"/>
          <w:szCs w:val="24"/>
        </w:rPr>
      </w:pPr>
    </w:p>
    <w:p w14:paraId="479FB5B7" w14:textId="77777777" w:rsidR="00467D0E" w:rsidRPr="00467D0E" w:rsidRDefault="00467D0E" w:rsidP="00467D0E">
      <w:pPr>
        <w:numPr>
          <w:ilvl w:val="0"/>
          <w:numId w:val="37"/>
        </w:numPr>
        <w:rPr>
          <w:rFonts w:ascii="Arial" w:hAnsi="Arial" w:cs="Arial"/>
          <w:sz w:val="24"/>
          <w:szCs w:val="24"/>
        </w:rPr>
      </w:pPr>
      <w:r w:rsidRPr="00467D0E">
        <w:rPr>
          <w:rFonts w:ascii="Arial" w:hAnsi="Arial" w:cs="Arial"/>
          <w:sz w:val="24"/>
          <w:szCs w:val="24"/>
        </w:rPr>
        <w:t>Claim of Errors in the Record</w:t>
      </w:r>
    </w:p>
    <w:p w14:paraId="550B05D2" w14:textId="7FBFE4F6" w:rsidR="00467D0E" w:rsidRPr="00467D0E" w:rsidRDefault="00467D0E" w:rsidP="00467D0E">
      <w:pPr>
        <w:rPr>
          <w:rFonts w:ascii="Arial" w:hAnsi="Arial" w:cs="Arial"/>
          <w:sz w:val="24"/>
          <w:szCs w:val="24"/>
        </w:rPr>
      </w:pPr>
      <w:r w:rsidRPr="00467D0E">
        <w:rPr>
          <w:rFonts w:ascii="Arial" w:hAnsi="Arial" w:cs="Arial"/>
          <w:sz w:val="24"/>
          <w:szCs w:val="24"/>
        </w:rPr>
        <w:t xml:space="preserve">A candidate for employment who claims that the reported </w:t>
      </w:r>
      <w:r w:rsidR="00A34EE1">
        <w:rPr>
          <w:rFonts w:ascii="Arial" w:hAnsi="Arial" w:cs="Arial"/>
          <w:sz w:val="24"/>
          <w:szCs w:val="24"/>
        </w:rPr>
        <w:t xml:space="preserve">driving </w:t>
      </w:r>
      <w:r w:rsidRPr="00467D0E">
        <w:rPr>
          <w:rFonts w:ascii="Arial" w:hAnsi="Arial" w:cs="Arial"/>
          <w:sz w:val="24"/>
          <w:szCs w:val="24"/>
        </w:rPr>
        <w:t xml:space="preserve">history </w:t>
      </w:r>
      <w:r w:rsidR="00A34EE1">
        <w:rPr>
          <w:rFonts w:ascii="Arial" w:hAnsi="Arial" w:cs="Arial"/>
          <w:sz w:val="24"/>
          <w:szCs w:val="24"/>
        </w:rPr>
        <w:t xml:space="preserve">and driving offense </w:t>
      </w:r>
      <w:r w:rsidRPr="00467D0E">
        <w:rPr>
          <w:rFonts w:ascii="Arial" w:hAnsi="Arial" w:cs="Arial"/>
          <w:sz w:val="24"/>
          <w:szCs w:val="24"/>
        </w:rPr>
        <w:t>record is erroneous may be provided a copy of the record so that he or she can undertake efforts to correct the record.</w:t>
      </w:r>
    </w:p>
    <w:p w14:paraId="1BDFE333" w14:textId="77777777" w:rsidR="00467D0E" w:rsidRDefault="00467D0E" w:rsidP="00467D0E">
      <w:pPr>
        <w:rPr>
          <w:rFonts w:ascii="Arial" w:hAnsi="Arial" w:cs="Arial"/>
          <w:sz w:val="24"/>
          <w:szCs w:val="24"/>
        </w:rPr>
      </w:pPr>
    </w:p>
    <w:p w14:paraId="1AC3878B" w14:textId="77777777" w:rsidR="00AB7E18" w:rsidRDefault="00AB7E18" w:rsidP="00467D0E">
      <w:pPr>
        <w:rPr>
          <w:rFonts w:ascii="Arial" w:hAnsi="Arial" w:cs="Arial"/>
          <w:sz w:val="24"/>
          <w:szCs w:val="24"/>
        </w:rPr>
      </w:pPr>
    </w:p>
    <w:p w14:paraId="6F398E6D" w14:textId="1A4A7370" w:rsidR="00AB7E18" w:rsidRPr="0032596B" w:rsidRDefault="00AB7E18" w:rsidP="0032596B">
      <w:pPr>
        <w:pStyle w:val="ListParagraph"/>
        <w:numPr>
          <w:ilvl w:val="0"/>
          <w:numId w:val="10"/>
        </w:numPr>
        <w:rPr>
          <w:rFonts w:ascii="Arial" w:hAnsi="Arial" w:cs="Arial"/>
          <w:color w:val="000000" w:themeColor="text1"/>
          <w:sz w:val="28"/>
          <w:szCs w:val="24"/>
        </w:rPr>
      </w:pPr>
      <w:r w:rsidRPr="0032596B">
        <w:rPr>
          <w:rFonts w:ascii="Arial" w:hAnsi="Arial" w:cs="Arial"/>
          <w:color w:val="000000" w:themeColor="text1"/>
          <w:sz w:val="24"/>
        </w:rPr>
        <w:t>Documentation of Adverse Action</w:t>
      </w:r>
    </w:p>
    <w:p w14:paraId="0E19E2A9" w14:textId="109694A9" w:rsidR="00AB7E18" w:rsidRPr="004F19B0" w:rsidRDefault="00AB7E18" w:rsidP="004F19B0">
      <w:pPr>
        <w:pStyle w:val="BodyText"/>
        <w:ind w:left="-360"/>
        <w:rPr>
          <w:color w:val="000000" w:themeColor="text1"/>
        </w:rPr>
      </w:pPr>
      <w:r w:rsidRPr="004F19B0">
        <w:rPr>
          <w:color w:val="000000" w:themeColor="text1"/>
        </w:rPr>
        <w:t xml:space="preserve">The department shall prepare an investigation report on all applicants for whom an adverse action is taken.  This report shall indicate the reason for the adverse action and shall provide enough information to support the employment decision. </w:t>
      </w:r>
      <w:r w:rsidR="004F19B0">
        <w:t>The report shall also include any responsive documentation an applicant has provided to the department to rebut or explain anything in a Consumer Report, Criminal History Review, or Motor Vehicle Driving History and Driving Offense</w:t>
      </w:r>
      <w:r w:rsidR="004F19B0" w:rsidRPr="00A10E40">
        <w:t xml:space="preserve"> </w:t>
      </w:r>
      <w:r w:rsidR="004F19B0">
        <w:t>R</w:t>
      </w:r>
      <w:r w:rsidR="004F19B0" w:rsidRPr="00A10E40">
        <w:t>eview</w:t>
      </w:r>
      <w:r w:rsidR="004F19B0">
        <w:t xml:space="preserve">. </w:t>
      </w:r>
      <w:proofErr w:type="gramStart"/>
      <w:r w:rsidRPr="004F19B0">
        <w:rPr>
          <w:color w:val="000000" w:themeColor="text1"/>
        </w:rPr>
        <w:t>A copy of the report shall be retained by the department for a minimum of ten (10) years</w:t>
      </w:r>
      <w:proofErr w:type="gramEnd"/>
      <w:r w:rsidRPr="004F19B0">
        <w:rPr>
          <w:color w:val="000000" w:themeColor="text1"/>
        </w:rPr>
        <w:t>.</w:t>
      </w:r>
    </w:p>
    <w:p w14:paraId="12193900" w14:textId="77777777" w:rsidR="00AB7E18" w:rsidRPr="0032596B" w:rsidRDefault="00AB7E18" w:rsidP="00AB7E18">
      <w:pPr>
        <w:pStyle w:val="BodyText"/>
        <w:ind w:left="0"/>
        <w:rPr>
          <w:color w:val="000000" w:themeColor="text1"/>
        </w:rPr>
      </w:pPr>
      <w:r w:rsidRPr="004F19B0">
        <w:rPr>
          <w:b/>
          <w:color w:val="000000" w:themeColor="text1"/>
        </w:rPr>
        <w:t>EDITOR’s Note:</w:t>
      </w:r>
      <w:r w:rsidRPr="0032596B">
        <w:rPr>
          <w:color w:val="000000" w:themeColor="text1"/>
        </w:rPr>
        <w:t xml:space="preserve"> The purpose of retaining this information for ten years is to ensure that if the department is sued by the applicant for the adverse action OR if the department is accused of having a pattern and practice of excluding applicants within a certain protected class, the department has sufficient information with which to support each and every employment decision.</w:t>
      </w:r>
    </w:p>
    <w:p w14:paraId="5A339DDF" w14:textId="6A2E7E35" w:rsidR="00AB7E18" w:rsidRPr="0032596B" w:rsidRDefault="00AB7E18" w:rsidP="00AB7E18">
      <w:pPr>
        <w:rPr>
          <w:rFonts w:ascii="Arial" w:hAnsi="Arial" w:cs="Arial"/>
          <w:color w:val="000000" w:themeColor="text1"/>
          <w:sz w:val="24"/>
          <w:szCs w:val="24"/>
        </w:rPr>
      </w:pPr>
    </w:p>
    <w:sectPr w:rsidR="00AB7E18" w:rsidRPr="0032596B">
      <w:headerReference w:type="even" r:id="rId9"/>
      <w:headerReference w:type="default" r:id="rId10"/>
      <w:footerReference w:type="even" r:id="rId11"/>
      <w:footerReference w:type="default" r:id="rId12"/>
      <w:headerReference w:type="first" r:id="rId13"/>
      <w:footerReference w:type="first" r:id="rId14"/>
      <w:pgSz w:w="12240" w:h="15840"/>
      <w:pgMar w:top="1380" w:right="1280" w:bottom="860" w:left="1280" w:header="1168" w:footer="67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8341F" w14:textId="77777777" w:rsidR="00DD1FB1" w:rsidRDefault="00DD1FB1">
      <w:r>
        <w:separator/>
      </w:r>
    </w:p>
  </w:endnote>
  <w:endnote w:type="continuationSeparator" w:id="0">
    <w:p w14:paraId="6BC3793D" w14:textId="77777777" w:rsidR="00DD1FB1" w:rsidRDefault="00DD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15A70" w14:textId="77777777" w:rsidR="00184D50" w:rsidRDefault="00184D5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0C6CD" w14:textId="74352A51" w:rsidR="00DD1FB1" w:rsidRDefault="00DD1FB1">
    <w:pPr>
      <w:pStyle w:val="Footer"/>
    </w:pPr>
    <w:r>
      <w:t>1/</w:t>
    </w:r>
    <w:r w:rsidR="00184D50">
      <w:t>29/15</w:t>
    </w: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41CAB" w14:textId="77777777" w:rsidR="00184D50" w:rsidRDefault="00184D5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ADE73" w14:textId="77777777" w:rsidR="00DD1FB1" w:rsidRDefault="00DD1FB1">
      <w:r>
        <w:separator/>
      </w:r>
    </w:p>
  </w:footnote>
  <w:footnote w:type="continuationSeparator" w:id="0">
    <w:p w14:paraId="397341A5" w14:textId="77777777" w:rsidR="00DD1FB1" w:rsidRDefault="00DD1FB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F3132" w14:textId="77777777" w:rsidR="00184D50" w:rsidRDefault="00184D5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C640D" w14:textId="1C5F96DC" w:rsidR="00DD1FB1" w:rsidRPr="005C29BE" w:rsidRDefault="00DD1FB1">
    <w:pPr>
      <w:spacing w:line="14" w:lineRule="auto"/>
      <w:rPr>
        <w:sz w:val="24"/>
        <w:szCs w:val="24"/>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50F2A" w14:textId="77777777" w:rsidR="00184D50" w:rsidRDefault="00184D5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6728"/>
    <w:multiLevelType w:val="hybridMultilevel"/>
    <w:tmpl w:val="E9064F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4F460A"/>
    <w:multiLevelType w:val="hybridMultilevel"/>
    <w:tmpl w:val="838E5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C439D"/>
    <w:multiLevelType w:val="hybridMultilevel"/>
    <w:tmpl w:val="1CEAA3E8"/>
    <w:lvl w:ilvl="0" w:tplc="6898162E">
      <w:start w:val="1"/>
      <w:numFmt w:val="decimal"/>
      <w:lvlText w:val="%1."/>
      <w:lvlJc w:val="left"/>
      <w:pPr>
        <w:ind w:left="664" w:hanging="504"/>
        <w:jc w:val="left"/>
      </w:pPr>
      <w:rPr>
        <w:rFonts w:ascii="Arial" w:eastAsia="Arial" w:hAnsi="Arial" w:hint="default"/>
        <w:sz w:val="24"/>
        <w:szCs w:val="24"/>
      </w:rPr>
    </w:lvl>
    <w:lvl w:ilvl="1" w:tplc="6A20BBE4">
      <w:start w:val="1"/>
      <w:numFmt w:val="bullet"/>
      <w:lvlText w:val="•"/>
      <w:lvlJc w:val="left"/>
      <w:pPr>
        <w:ind w:left="1565" w:hanging="504"/>
      </w:pPr>
      <w:rPr>
        <w:rFonts w:hint="default"/>
      </w:rPr>
    </w:lvl>
    <w:lvl w:ilvl="2" w:tplc="8E76B67C">
      <w:start w:val="1"/>
      <w:numFmt w:val="bullet"/>
      <w:lvlText w:val="•"/>
      <w:lvlJc w:val="left"/>
      <w:pPr>
        <w:ind w:left="2467" w:hanging="504"/>
      </w:pPr>
      <w:rPr>
        <w:rFonts w:hint="default"/>
      </w:rPr>
    </w:lvl>
    <w:lvl w:ilvl="3" w:tplc="252C95CA">
      <w:start w:val="1"/>
      <w:numFmt w:val="bullet"/>
      <w:lvlText w:val="•"/>
      <w:lvlJc w:val="left"/>
      <w:pPr>
        <w:ind w:left="3368" w:hanging="504"/>
      </w:pPr>
      <w:rPr>
        <w:rFonts w:hint="default"/>
      </w:rPr>
    </w:lvl>
    <w:lvl w:ilvl="4" w:tplc="E68AC6B0">
      <w:start w:val="1"/>
      <w:numFmt w:val="bullet"/>
      <w:lvlText w:val="•"/>
      <w:lvlJc w:val="left"/>
      <w:pPr>
        <w:ind w:left="4270" w:hanging="504"/>
      </w:pPr>
      <w:rPr>
        <w:rFonts w:hint="default"/>
      </w:rPr>
    </w:lvl>
    <w:lvl w:ilvl="5" w:tplc="C76C03CC">
      <w:start w:val="1"/>
      <w:numFmt w:val="bullet"/>
      <w:lvlText w:val="•"/>
      <w:lvlJc w:val="left"/>
      <w:pPr>
        <w:ind w:left="5172" w:hanging="504"/>
      </w:pPr>
      <w:rPr>
        <w:rFonts w:hint="default"/>
      </w:rPr>
    </w:lvl>
    <w:lvl w:ilvl="6" w:tplc="078ABDAE">
      <w:start w:val="1"/>
      <w:numFmt w:val="bullet"/>
      <w:lvlText w:val="•"/>
      <w:lvlJc w:val="left"/>
      <w:pPr>
        <w:ind w:left="6073" w:hanging="504"/>
      </w:pPr>
      <w:rPr>
        <w:rFonts w:hint="default"/>
      </w:rPr>
    </w:lvl>
    <w:lvl w:ilvl="7" w:tplc="662C3C28">
      <w:start w:val="1"/>
      <w:numFmt w:val="bullet"/>
      <w:lvlText w:val="•"/>
      <w:lvlJc w:val="left"/>
      <w:pPr>
        <w:ind w:left="6975" w:hanging="504"/>
      </w:pPr>
      <w:rPr>
        <w:rFonts w:hint="default"/>
      </w:rPr>
    </w:lvl>
    <w:lvl w:ilvl="8" w:tplc="5D32DA8E">
      <w:start w:val="1"/>
      <w:numFmt w:val="bullet"/>
      <w:lvlText w:val="•"/>
      <w:lvlJc w:val="left"/>
      <w:pPr>
        <w:ind w:left="7876" w:hanging="504"/>
      </w:pPr>
      <w:rPr>
        <w:rFonts w:hint="default"/>
      </w:rPr>
    </w:lvl>
  </w:abstractNum>
  <w:abstractNum w:abstractNumId="3">
    <w:nsid w:val="0F0B3A33"/>
    <w:multiLevelType w:val="hybridMultilevel"/>
    <w:tmpl w:val="EEA6F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717FBC"/>
    <w:multiLevelType w:val="hybridMultilevel"/>
    <w:tmpl w:val="2D36D0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C30F50"/>
    <w:multiLevelType w:val="hybridMultilevel"/>
    <w:tmpl w:val="544E8FC8"/>
    <w:lvl w:ilvl="0" w:tplc="79227486">
      <w:start w:val="1"/>
      <w:numFmt w:val="lowerLetter"/>
      <w:lvlText w:val="(%1)"/>
      <w:lvlJc w:val="left"/>
      <w:pPr>
        <w:ind w:left="160" w:hanging="720"/>
        <w:jc w:val="left"/>
      </w:pPr>
      <w:rPr>
        <w:rFonts w:ascii="Arial" w:eastAsia="Arial" w:hAnsi="Arial" w:hint="default"/>
        <w:spacing w:val="-1"/>
        <w:sz w:val="24"/>
        <w:szCs w:val="24"/>
      </w:rPr>
    </w:lvl>
    <w:lvl w:ilvl="1" w:tplc="B02ACAC2">
      <w:start w:val="1"/>
      <w:numFmt w:val="bullet"/>
      <w:lvlText w:val="•"/>
      <w:lvlJc w:val="left"/>
      <w:pPr>
        <w:ind w:left="1112" w:hanging="720"/>
      </w:pPr>
      <w:rPr>
        <w:rFonts w:hint="default"/>
      </w:rPr>
    </w:lvl>
    <w:lvl w:ilvl="2" w:tplc="13D4032A">
      <w:start w:val="1"/>
      <w:numFmt w:val="bullet"/>
      <w:lvlText w:val="•"/>
      <w:lvlJc w:val="left"/>
      <w:pPr>
        <w:ind w:left="2064" w:hanging="720"/>
      </w:pPr>
      <w:rPr>
        <w:rFonts w:hint="default"/>
      </w:rPr>
    </w:lvl>
    <w:lvl w:ilvl="3" w:tplc="C91CBE46">
      <w:start w:val="1"/>
      <w:numFmt w:val="bullet"/>
      <w:lvlText w:val="•"/>
      <w:lvlJc w:val="left"/>
      <w:pPr>
        <w:ind w:left="3016" w:hanging="720"/>
      </w:pPr>
      <w:rPr>
        <w:rFonts w:hint="default"/>
      </w:rPr>
    </w:lvl>
    <w:lvl w:ilvl="4" w:tplc="3C528CCA">
      <w:start w:val="1"/>
      <w:numFmt w:val="bullet"/>
      <w:lvlText w:val="•"/>
      <w:lvlJc w:val="left"/>
      <w:pPr>
        <w:ind w:left="3968" w:hanging="720"/>
      </w:pPr>
      <w:rPr>
        <w:rFonts w:hint="default"/>
      </w:rPr>
    </w:lvl>
    <w:lvl w:ilvl="5" w:tplc="A55EA816">
      <w:start w:val="1"/>
      <w:numFmt w:val="bullet"/>
      <w:lvlText w:val="•"/>
      <w:lvlJc w:val="left"/>
      <w:pPr>
        <w:ind w:left="4920" w:hanging="720"/>
      </w:pPr>
      <w:rPr>
        <w:rFonts w:hint="default"/>
      </w:rPr>
    </w:lvl>
    <w:lvl w:ilvl="6" w:tplc="EAEAC1D8">
      <w:start w:val="1"/>
      <w:numFmt w:val="bullet"/>
      <w:lvlText w:val="•"/>
      <w:lvlJc w:val="left"/>
      <w:pPr>
        <w:ind w:left="5872" w:hanging="720"/>
      </w:pPr>
      <w:rPr>
        <w:rFonts w:hint="default"/>
      </w:rPr>
    </w:lvl>
    <w:lvl w:ilvl="7" w:tplc="F59AB86C">
      <w:start w:val="1"/>
      <w:numFmt w:val="bullet"/>
      <w:lvlText w:val="•"/>
      <w:lvlJc w:val="left"/>
      <w:pPr>
        <w:ind w:left="6824" w:hanging="720"/>
      </w:pPr>
      <w:rPr>
        <w:rFonts w:hint="default"/>
      </w:rPr>
    </w:lvl>
    <w:lvl w:ilvl="8" w:tplc="984065EC">
      <w:start w:val="1"/>
      <w:numFmt w:val="bullet"/>
      <w:lvlText w:val="•"/>
      <w:lvlJc w:val="left"/>
      <w:pPr>
        <w:ind w:left="7776" w:hanging="720"/>
      </w:pPr>
      <w:rPr>
        <w:rFonts w:hint="default"/>
      </w:rPr>
    </w:lvl>
  </w:abstractNum>
  <w:abstractNum w:abstractNumId="6">
    <w:nsid w:val="2475499C"/>
    <w:multiLevelType w:val="hybridMultilevel"/>
    <w:tmpl w:val="7340B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A16429"/>
    <w:multiLevelType w:val="hybridMultilevel"/>
    <w:tmpl w:val="86CCB5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FA5503"/>
    <w:multiLevelType w:val="hybridMultilevel"/>
    <w:tmpl w:val="BB309310"/>
    <w:lvl w:ilvl="0" w:tplc="0409000F">
      <w:start w:val="1"/>
      <w:numFmt w:val="decimal"/>
      <w:lvlText w:val="%1."/>
      <w:lvlJc w:val="left"/>
      <w:pPr>
        <w:ind w:left="360" w:hanging="360"/>
      </w:pPr>
      <w:rPr>
        <w:rFonts w:hint="default"/>
        <w:sz w:val="24"/>
        <w:szCs w:val="24"/>
      </w:rPr>
    </w:lvl>
    <w:lvl w:ilvl="1" w:tplc="0A34CDBE">
      <w:start w:val="1"/>
      <w:numFmt w:val="bullet"/>
      <w:lvlText w:val="•"/>
      <w:lvlJc w:val="left"/>
      <w:pPr>
        <w:ind w:left="1405" w:hanging="504"/>
      </w:pPr>
      <w:rPr>
        <w:rFonts w:hint="default"/>
      </w:rPr>
    </w:lvl>
    <w:lvl w:ilvl="2" w:tplc="AF8C00F4">
      <w:start w:val="1"/>
      <w:numFmt w:val="bullet"/>
      <w:lvlText w:val="•"/>
      <w:lvlJc w:val="left"/>
      <w:pPr>
        <w:ind w:left="2307" w:hanging="504"/>
      </w:pPr>
      <w:rPr>
        <w:rFonts w:hint="default"/>
      </w:rPr>
    </w:lvl>
    <w:lvl w:ilvl="3" w:tplc="0706EFE0">
      <w:start w:val="1"/>
      <w:numFmt w:val="bullet"/>
      <w:lvlText w:val="•"/>
      <w:lvlJc w:val="left"/>
      <w:pPr>
        <w:ind w:left="3208" w:hanging="504"/>
      </w:pPr>
      <w:rPr>
        <w:rFonts w:hint="default"/>
      </w:rPr>
    </w:lvl>
    <w:lvl w:ilvl="4" w:tplc="F99EEDA0">
      <w:start w:val="1"/>
      <w:numFmt w:val="bullet"/>
      <w:lvlText w:val="•"/>
      <w:lvlJc w:val="left"/>
      <w:pPr>
        <w:ind w:left="4110" w:hanging="504"/>
      </w:pPr>
      <w:rPr>
        <w:rFonts w:hint="default"/>
      </w:rPr>
    </w:lvl>
    <w:lvl w:ilvl="5" w:tplc="CD34CE0A">
      <w:start w:val="1"/>
      <w:numFmt w:val="bullet"/>
      <w:lvlText w:val="•"/>
      <w:lvlJc w:val="left"/>
      <w:pPr>
        <w:ind w:left="5012" w:hanging="504"/>
      </w:pPr>
      <w:rPr>
        <w:rFonts w:hint="default"/>
      </w:rPr>
    </w:lvl>
    <w:lvl w:ilvl="6" w:tplc="EA5C72CC">
      <w:start w:val="1"/>
      <w:numFmt w:val="bullet"/>
      <w:lvlText w:val="•"/>
      <w:lvlJc w:val="left"/>
      <w:pPr>
        <w:ind w:left="5913" w:hanging="504"/>
      </w:pPr>
      <w:rPr>
        <w:rFonts w:hint="default"/>
      </w:rPr>
    </w:lvl>
    <w:lvl w:ilvl="7" w:tplc="66B6E844">
      <w:start w:val="1"/>
      <w:numFmt w:val="bullet"/>
      <w:lvlText w:val="•"/>
      <w:lvlJc w:val="left"/>
      <w:pPr>
        <w:ind w:left="6815" w:hanging="504"/>
      </w:pPr>
      <w:rPr>
        <w:rFonts w:hint="default"/>
      </w:rPr>
    </w:lvl>
    <w:lvl w:ilvl="8" w:tplc="1332E3FA">
      <w:start w:val="1"/>
      <w:numFmt w:val="bullet"/>
      <w:lvlText w:val="•"/>
      <w:lvlJc w:val="left"/>
      <w:pPr>
        <w:ind w:left="7716" w:hanging="504"/>
      </w:pPr>
      <w:rPr>
        <w:rFonts w:hint="default"/>
      </w:rPr>
    </w:lvl>
  </w:abstractNum>
  <w:abstractNum w:abstractNumId="9">
    <w:nsid w:val="25A13D96"/>
    <w:multiLevelType w:val="hybridMultilevel"/>
    <w:tmpl w:val="B61619D8"/>
    <w:lvl w:ilvl="0" w:tplc="04090017">
      <w:start w:val="1"/>
      <w:numFmt w:val="lowerLetter"/>
      <w:lvlText w:val="%1)"/>
      <w:lvlJc w:val="left"/>
      <w:pPr>
        <w:ind w:left="-180" w:hanging="360"/>
      </w:pPr>
      <w:rPr>
        <w:rFonts w:hint="default"/>
        <w:spacing w:val="-1"/>
        <w:sz w:val="24"/>
        <w:szCs w:val="24"/>
      </w:rPr>
    </w:lvl>
    <w:lvl w:ilvl="1" w:tplc="9E220628">
      <w:start w:val="1"/>
      <w:numFmt w:val="bullet"/>
      <w:lvlText w:val="•"/>
      <w:lvlJc w:val="left"/>
      <w:pPr>
        <w:ind w:left="1132" w:hanging="720"/>
      </w:pPr>
      <w:rPr>
        <w:rFonts w:hint="default"/>
      </w:rPr>
    </w:lvl>
    <w:lvl w:ilvl="2" w:tplc="A8509816">
      <w:start w:val="1"/>
      <w:numFmt w:val="bullet"/>
      <w:lvlText w:val="•"/>
      <w:lvlJc w:val="left"/>
      <w:pPr>
        <w:ind w:left="2084" w:hanging="720"/>
      </w:pPr>
      <w:rPr>
        <w:rFonts w:hint="default"/>
      </w:rPr>
    </w:lvl>
    <w:lvl w:ilvl="3" w:tplc="100A91B4">
      <w:start w:val="1"/>
      <w:numFmt w:val="bullet"/>
      <w:lvlText w:val="•"/>
      <w:lvlJc w:val="left"/>
      <w:pPr>
        <w:ind w:left="3036" w:hanging="720"/>
      </w:pPr>
      <w:rPr>
        <w:rFonts w:hint="default"/>
      </w:rPr>
    </w:lvl>
    <w:lvl w:ilvl="4" w:tplc="196A4222">
      <w:start w:val="1"/>
      <w:numFmt w:val="bullet"/>
      <w:lvlText w:val="•"/>
      <w:lvlJc w:val="left"/>
      <w:pPr>
        <w:ind w:left="3988" w:hanging="720"/>
      </w:pPr>
      <w:rPr>
        <w:rFonts w:hint="default"/>
      </w:rPr>
    </w:lvl>
    <w:lvl w:ilvl="5" w:tplc="7F4631D0">
      <w:start w:val="1"/>
      <w:numFmt w:val="bullet"/>
      <w:lvlText w:val="•"/>
      <w:lvlJc w:val="left"/>
      <w:pPr>
        <w:ind w:left="4940" w:hanging="720"/>
      </w:pPr>
      <w:rPr>
        <w:rFonts w:hint="default"/>
      </w:rPr>
    </w:lvl>
    <w:lvl w:ilvl="6" w:tplc="71CE8770">
      <w:start w:val="1"/>
      <w:numFmt w:val="bullet"/>
      <w:lvlText w:val="•"/>
      <w:lvlJc w:val="left"/>
      <w:pPr>
        <w:ind w:left="5892" w:hanging="720"/>
      </w:pPr>
      <w:rPr>
        <w:rFonts w:hint="default"/>
      </w:rPr>
    </w:lvl>
    <w:lvl w:ilvl="7" w:tplc="7CEABDE2">
      <w:start w:val="1"/>
      <w:numFmt w:val="bullet"/>
      <w:lvlText w:val="•"/>
      <w:lvlJc w:val="left"/>
      <w:pPr>
        <w:ind w:left="6844" w:hanging="720"/>
      </w:pPr>
      <w:rPr>
        <w:rFonts w:hint="default"/>
      </w:rPr>
    </w:lvl>
    <w:lvl w:ilvl="8" w:tplc="0F34B472">
      <w:start w:val="1"/>
      <w:numFmt w:val="bullet"/>
      <w:lvlText w:val="•"/>
      <w:lvlJc w:val="left"/>
      <w:pPr>
        <w:ind w:left="7796" w:hanging="720"/>
      </w:pPr>
      <w:rPr>
        <w:rFonts w:hint="default"/>
      </w:rPr>
    </w:lvl>
  </w:abstractNum>
  <w:abstractNum w:abstractNumId="10">
    <w:nsid w:val="25C11381"/>
    <w:multiLevelType w:val="hybridMultilevel"/>
    <w:tmpl w:val="E8ACBB54"/>
    <w:lvl w:ilvl="0" w:tplc="CABAD2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4A01D0"/>
    <w:multiLevelType w:val="hybridMultilevel"/>
    <w:tmpl w:val="5FB64A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C7D5C"/>
    <w:multiLevelType w:val="hybridMultilevel"/>
    <w:tmpl w:val="2EB65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DB7CED"/>
    <w:multiLevelType w:val="hybridMultilevel"/>
    <w:tmpl w:val="AE265648"/>
    <w:lvl w:ilvl="0" w:tplc="04090017">
      <w:start w:val="1"/>
      <w:numFmt w:val="lowerLetter"/>
      <w:lvlText w:val="%1)"/>
      <w:lvlJc w:val="left"/>
      <w:pPr>
        <w:ind w:left="720" w:hanging="360"/>
      </w:pPr>
      <w:rPr>
        <w:rFonts w:hint="default"/>
        <w:spacing w:val="-1"/>
        <w:sz w:val="24"/>
        <w:szCs w:val="24"/>
      </w:rPr>
    </w:lvl>
    <w:lvl w:ilvl="1" w:tplc="B02ACAC2">
      <w:start w:val="1"/>
      <w:numFmt w:val="bullet"/>
      <w:lvlText w:val="•"/>
      <w:lvlJc w:val="left"/>
      <w:pPr>
        <w:ind w:left="1112" w:hanging="720"/>
      </w:pPr>
      <w:rPr>
        <w:rFonts w:hint="default"/>
      </w:rPr>
    </w:lvl>
    <w:lvl w:ilvl="2" w:tplc="13D4032A">
      <w:start w:val="1"/>
      <w:numFmt w:val="bullet"/>
      <w:lvlText w:val="•"/>
      <w:lvlJc w:val="left"/>
      <w:pPr>
        <w:ind w:left="2064" w:hanging="720"/>
      </w:pPr>
      <w:rPr>
        <w:rFonts w:hint="default"/>
      </w:rPr>
    </w:lvl>
    <w:lvl w:ilvl="3" w:tplc="C91CBE46">
      <w:start w:val="1"/>
      <w:numFmt w:val="bullet"/>
      <w:lvlText w:val="•"/>
      <w:lvlJc w:val="left"/>
      <w:pPr>
        <w:ind w:left="3016" w:hanging="720"/>
      </w:pPr>
      <w:rPr>
        <w:rFonts w:hint="default"/>
      </w:rPr>
    </w:lvl>
    <w:lvl w:ilvl="4" w:tplc="3C528CCA">
      <w:start w:val="1"/>
      <w:numFmt w:val="bullet"/>
      <w:lvlText w:val="•"/>
      <w:lvlJc w:val="left"/>
      <w:pPr>
        <w:ind w:left="3968" w:hanging="720"/>
      </w:pPr>
      <w:rPr>
        <w:rFonts w:hint="default"/>
      </w:rPr>
    </w:lvl>
    <w:lvl w:ilvl="5" w:tplc="A55EA816">
      <w:start w:val="1"/>
      <w:numFmt w:val="bullet"/>
      <w:lvlText w:val="•"/>
      <w:lvlJc w:val="left"/>
      <w:pPr>
        <w:ind w:left="4920" w:hanging="720"/>
      </w:pPr>
      <w:rPr>
        <w:rFonts w:hint="default"/>
      </w:rPr>
    </w:lvl>
    <w:lvl w:ilvl="6" w:tplc="EAEAC1D8">
      <w:start w:val="1"/>
      <w:numFmt w:val="bullet"/>
      <w:lvlText w:val="•"/>
      <w:lvlJc w:val="left"/>
      <w:pPr>
        <w:ind w:left="5872" w:hanging="720"/>
      </w:pPr>
      <w:rPr>
        <w:rFonts w:hint="default"/>
      </w:rPr>
    </w:lvl>
    <w:lvl w:ilvl="7" w:tplc="F59AB86C">
      <w:start w:val="1"/>
      <w:numFmt w:val="bullet"/>
      <w:lvlText w:val="•"/>
      <w:lvlJc w:val="left"/>
      <w:pPr>
        <w:ind w:left="6824" w:hanging="720"/>
      </w:pPr>
      <w:rPr>
        <w:rFonts w:hint="default"/>
      </w:rPr>
    </w:lvl>
    <w:lvl w:ilvl="8" w:tplc="984065EC">
      <w:start w:val="1"/>
      <w:numFmt w:val="bullet"/>
      <w:lvlText w:val="•"/>
      <w:lvlJc w:val="left"/>
      <w:pPr>
        <w:ind w:left="7776" w:hanging="720"/>
      </w:pPr>
      <w:rPr>
        <w:rFonts w:hint="default"/>
      </w:rPr>
    </w:lvl>
  </w:abstractNum>
  <w:abstractNum w:abstractNumId="14">
    <w:nsid w:val="33C96725"/>
    <w:multiLevelType w:val="hybridMultilevel"/>
    <w:tmpl w:val="D772E77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4A54D7A"/>
    <w:multiLevelType w:val="hybridMultilevel"/>
    <w:tmpl w:val="3288F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3A3D2F"/>
    <w:multiLevelType w:val="hybridMultilevel"/>
    <w:tmpl w:val="FECEDD20"/>
    <w:lvl w:ilvl="0" w:tplc="07C2DC9C">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nsid w:val="36DC4F46"/>
    <w:multiLevelType w:val="hybridMultilevel"/>
    <w:tmpl w:val="FFC01870"/>
    <w:lvl w:ilvl="0" w:tplc="BEA68788">
      <w:start w:val="1"/>
      <w:numFmt w:val="decimal"/>
      <w:lvlText w:val="%1."/>
      <w:lvlJc w:val="left"/>
      <w:pPr>
        <w:ind w:left="664" w:hanging="504"/>
        <w:jc w:val="left"/>
      </w:pPr>
      <w:rPr>
        <w:rFonts w:ascii="Arial" w:eastAsia="Arial" w:hAnsi="Arial" w:hint="default"/>
        <w:sz w:val="24"/>
        <w:szCs w:val="24"/>
      </w:rPr>
    </w:lvl>
    <w:lvl w:ilvl="1" w:tplc="0A34CDBE">
      <w:start w:val="1"/>
      <w:numFmt w:val="bullet"/>
      <w:lvlText w:val="•"/>
      <w:lvlJc w:val="left"/>
      <w:pPr>
        <w:ind w:left="1565" w:hanging="504"/>
      </w:pPr>
      <w:rPr>
        <w:rFonts w:hint="default"/>
      </w:rPr>
    </w:lvl>
    <w:lvl w:ilvl="2" w:tplc="AF8C00F4">
      <w:start w:val="1"/>
      <w:numFmt w:val="bullet"/>
      <w:lvlText w:val="•"/>
      <w:lvlJc w:val="left"/>
      <w:pPr>
        <w:ind w:left="2467" w:hanging="504"/>
      </w:pPr>
      <w:rPr>
        <w:rFonts w:hint="default"/>
      </w:rPr>
    </w:lvl>
    <w:lvl w:ilvl="3" w:tplc="0706EFE0">
      <w:start w:val="1"/>
      <w:numFmt w:val="bullet"/>
      <w:lvlText w:val="•"/>
      <w:lvlJc w:val="left"/>
      <w:pPr>
        <w:ind w:left="3368" w:hanging="504"/>
      </w:pPr>
      <w:rPr>
        <w:rFonts w:hint="default"/>
      </w:rPr>
    </w:lvl>
    <w:lvl w:ilvl="4" w:tplc="F99EEDA0">
      <w:start w:val="1"/>
      <w:numFmt w:val="bullet"/>
      <w:lvlText w:val="•"/>
      <w:lvlJc w:val="left"/>
      <w:pPr>
        <w:ind w:left="4270" w:hanging="504"/>
      </w:pPr>
      <w:rPr>
        <w:rFonts w:hint="default"/>
      </w:rPr>
    </w:lvl>
    <w:lvl w:ilvl="5" w:tplc="CD34CE0A">
      <w:start w:val="1"/>
      <w:numFmt w:val="bullet"/>
      <w:lvlText w:val="•"/>
      <w:lvlJc w:val="left"/>
      <w:pPr>
        <w:ind w:left="5172" w:hanging="504"/>
      </w:pPr>
      <w:rPr>
        <w:rFonts w:hint="default"/>
      </w:rPr>
    </w:lvl>
    <w:lvl w:ilvl="6" w:tplc="EA5C72CC">
      <w:start w:val="1"/>
      <w:numFmt w:val="bullet"/>
      <w:lvlText w:val="•"/>
      <w:lvlJc w:val="left"/>
      <w:pPr>
        <w:ind w:left="6073" w:hanging="504"/>
      </w:pPr>
      <w:rPr>
        <w:rFonts w:hint="default"/>
      </w:rPr>
    </w:lvl>
    <w:lvl w:ilvl="7" w:tplc="66B6E844">
      <w:start w:val="1"/>
      <w:numFmt w:val="bullet"/>
      <w:lvlText w:val="•"/>
      <w:lvlJc w:val="left"/>
      <w:pPr>
        <w:ind w:left="6975" w:hanging="504"/>
      </w:pPr>
      <w:rPr>
        <w:rFonts w:hint="default"/>
      </w:rPr>
    </w:lvl>
    <w:lvl w:ilvl="8" w:tplc="1332E3FA">
      <w:start w:val="1"/>
      <w:numFmt w:val="bullet"/>
      <w:lvlText w:val="•"/>
      <w:lvlJc w:val="left"/>
      <w:pPr>
        <w:ind w:left="7876" w:hanging="504"/>
      </w:pPr>
      <w:rPr>
        <w:rFonts w:hint="default"/>
      </w:rPr>
    </w:lvl>
  </w:abstractNum>
  <w:abstractNum w:abstractNumId="18">
    <w:nsid w:val="399D047C"/>
    <w:multiLevelType w:val="hybridMultilevel"/>
    <w:tmpl w:val="8B081EF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AA5EC5"/>
    <w:multiLevelType w:val="hybridMultilevel"/>
    <w:tmpl w:val="B41869AC"/>
    <w:lvl w:ilvl="0" w:tplc="04090017">
      <w:start w:val="1"/>
      <w:numFmt w:val="lowerLetter"/>
      <w:lvlText w:val="%1)"/>
      <w:lvlJc w:val="left"/>
      <w:pPr>
        <w:ind w:left="720" w:hanging="360"/>
      </w:pPr>
      <w:rPr>
        <w:rFonts w:hint="default"/>
        <w:sz w:val="24"/>
        <w:szCs w:val="24"/>
      </w:rPr>
    </w:lvl>
    <w:lvl w:ilvl="1" w:tplc="0A34CDBE">
      <w:start w:val="1"/>
      <w:numFmt w:val="bullet"/>
      <w:lvlText w:val="•"/>
      <w:lvlJc w:val="left"/>
      <w:pPr>
        <w:ind w:left="1765" w:hanging="504"/>
      </w:pPr>
      <w:rPr>
        <w:rFonts w:hint="default"/>
      </w:rPr>
    </w:lvl>
    <w:lvl w:ilvl="2" w:tplc="AF8C00F4">
      <w:start w:val="1"/>
      <w:numFmt w:val="bullet"/>
      <w:lvlText w:val="•"/>
      <w:lvlJc w:val="left"/>
      <w:pPr>
        <w:ind w:left="2667" w:hanging="504"/>
      </w:pPr>
      <w:rPr>
        <w:rFonts w:hint="default"/>
      </w:rPr>
    </w:lvl>
    <w:lvl w:ilvl="3" w:tplc="0706EFE0">
      <w:start w:val="1"/>
      <w:numFmt w:val="bullet"/>
      <w:lvlText w:val="•"/>
      <w:lvlJc w:val="left"/>
      <w:pPr>
        <w:ind w:left="3568" w:hanging="504"/>
      </w:pPr>
      <w:rPr>
        <w:rFonts w:hint="default"/>
      </w:rPr>
    </w:lvl>
    <w:lvl w:ilvl="4" w:tplc="F99EEDA0">
      <w:start w:val="1"/>
      <w:numFmt w:val="bullet"/>
      <w:lvlText w:val="•"/>
      <w:lvlJc w:val="left"/>
      <w:pPr>
        <w:ind w:left="4470" w:hanging="504"/>
      </w:pPr>
      <w:rPr>
        <w:rFonts w:hint="default"/>
      </w:rPr>
    </w:lvl>
    <w:lvl w:ilvl="5" w:tplc="CD34CE0A">
      <w:start w:val="1"/>
      <w:numFmt w:val="bullet"/>
      <w:lvlText w:val="•"/>
      <w:lvlJc w:val="left"/>
      <w:pPr>
        <w:ind w:left="5372" w:hanging="504"/>
      </w:pPr>
      <w:rPr>
        <w:rFonts w:hint="default"/>
      </w:rPr>
    </w:lvl>
    <w:lvl w:ilvl="6" w:tplc="EA5C72CC">
      <w:start w:val="1"/>
      <w:numFmt w:val="bullet"/>
      <w:lvlText w:val="•"/>
      <w:lvlJc w:val="left"/>
      <w:pPr>
        <w:ind w:left="6273" w:hanging="504"/>
      </w:pPr>
      <w:rPr>
        <w:rFonts w:hint="default"/>
      </w:rPr>
    </w:lvl>
    <w:lvl w:ilvl="7" w:tplc="66B6E844">
      <w:start w:val="1"/>
      <w:numFmt w:val="bullet"/>
      <w:lvlText w:val="•"/>
      <w:lvlJc w:val="left"/>
      <w:pPr>
        <w:ind w:left="7175" w:hanging="504"/>
      </w:pPr>
      <w:rPr>
        <w:rFonts w:hint="default"/>
      </w:rPr>
    </w:lvl>
    <w:lvl w:ilvl="8" w:tplc="1332E3FA">
      <w:start w:val="1"/>
      <w:numFmt w:val="bullet"/>
      <w:lvlText w:val="•"/>
      <w:lvlJc w:val="left"/>
      <w:pPr>
        <w:ind w:left="8076" w:hanging="504"/>
      </w:pPr>
      <w:rPr>
        <w:rFonts w:hint="default"/>
      </w:rPr>
    </w:lvl>
  </w:abstractNum>
  <w:abstractNum w:abstractNumId="20">
    <w:nsid w:val="3AC37A41"/>
    <w:multiLevelType w:val="hybridMultilevel"/>
    <w:tmpl w:val="ED22E9C6"/>
    <w:lvl w:ilvl="0" w:tplc="FF506F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DE7AC9"/>
    <w:multiLevelType w:val="hybridMultilevel"/>
    <w:tmpl w:val="490844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835837"/>
    <w:multiLevelType w:val="hybridMultilevel"/>
    <w:tmpl w:val="0A385052"/>
    <w:lvl w:ilvl="0" w:tplc="03427D48">
      <w:start w:val="1"/>
      <w:numFmt w:val="lowerLetter"/>
      <w:lvlText w:val="(%1)"/>
      <w:lvlJc w:val="left"/>
      <w:pPr>
        <w:ind w:left="180" w:hanging="720"/>
        <w:jc w:val="left"/>
      </w:pPr>
      <w:rPr>
        <w:rFonts w:ascii="Arial" w:eastAsia="Arial" w:hAnsi="Arial" w:hint="default"/>
        <w:spacing w:val="-1"/>
        <w:sz w:val="24"/>
        <w:szCs w:val="24"/>
      </w:rPr>
    </w:lvl>
    <w:lvl w:ilvl="1" w:tplc="9E220628">
      <w:start w:val="1"/>
      <w:numFmt w:val="bullet"/>
      <w:lvlText w:val="•"/>
      <w:lvlJc w:val="left"/>
      <w:pPr>
        <w:ind w:left="1132" w:hanging="720"/>
      </w:pPr>
      <w:rPr>
        <w:rFonts w:hint="default"/>
      </w:rPr>
    </w:lvl>
    <w:lvl w:ilvl="2" w:tplc="A8509816">
      <w:start w:val="1"/>
      <w:numFmt w:val="bullet"/>
      <w:lvlText w:val="•"/>
      <w:lvlJc w:val="left"/>
      <w:pPr>
        <w:ind w:left="2084" w:hanging="720"/>
      </w:pPr>
      <w:rPr>
        <w:rFonts w:hint="default"/>
      </w:rPr>
    </w:lvl>
    <w:lvl w:ilvl="3" w:tplc="100A91B4">
      <w:start w:val="1"/>
      <w:numFmt w:val="bullet"/>
      <w:lvlText w:val="•"/>
      <w:lvlJc w:val="left"/>
      <w:pPr>
        <w:ind w:left="3036" w:hanging="720"/>
      </w:pPr>
      <w:rPr>
        <w:rFonts w:hint="default"/>
      </w:rPr>
    </w:lvl>
    <w:lvl w:ilvl="4" w:tplc="196A4222">
      <w:start w:val="1"/>
      <w:numFmt w:val="bullet"/>
      <w:lvlText w:val="•"/>
      <w:lvlJc w:val="left"/>
      <w:pPr>
        <w:ind w:left="3988" w:hanging="720"/>
      </w:pPr>
      <w:rPr>
        <w:rFonts w:hint="default"/>
      </w:rPr>
    </w:lvl>
    <w:lvl w:ilvl="5" w:tplc="7F4631D0">
      <w:start w:val="1"/>
      <w:numFmt w:val="bullet"/>
      <w:lvlText w:val="•"/>
      <w:lvlJc w:val="left"/>
      <w:pPr>
        <w:ind w:left="4940" w:hanging="720"/>
      </w:pPr>
      <w:rPr>
        <w:rFonts w:hint="default"/>
      </w:rPr>
    </w:lvl>
    <w:lvl w:ilvl="6" w:tplc="71CE8770">
      <w:start w:val="1"/>
      <w:numFmt w:val="bullet"/>
      <w:lvlText w:val="•"/>
      <w:lvlJc w:val="left"/>
      <w:pPr>
        <w:ind w:left="5892" w:hanging="720"/>
      </w:pPr>
      <w:rPr>
        <w:rFonts w:hint="default"/>
      </w:rPr>
    </w:lvl>
    <w:lvl w:ilvl="7" w:tplc="7CEABDE2">
      <w:start w:val="1"/>
      <w:numFmt w:val="bullet"/>
      <w:lvlText w:val="•"/>
      <w:lvlJc w:val="left"/>
      <w:pPr>
        <w:ind w:left="6844" w:hanging="720"/>
      </w:pPr>
      <w:rPr>
        <w:rFonts w:hint="default"/>
      </w:rPr>
    </w:lvl>
    <w:lvl w:ilvl="8" w:tplc="0F34B472">
      <w:start w:val="1"/>
      <w:numFmt w:val="bullet"/>
      <w:lvlText w:val="•"/>
      <w:lvlJc w:val="left"/>
      <w:pPr>
        <w:ind w:left="7796" w:hanging="720"/>
      </w:pPr>
      <w:rPr>
        <w:rFonts w:hint="default"/>
      </w:rPr>
    </w:lvl>
  </w:abstractNum>
  <w:abstractNum w:abstractNumId="23">
    <w:nsid w:val="441F1E23"/>
    <w:multiLevelType w:val="hybridMultilevel"/>
    <w:tmpl w:val="BB309310"/>
    <w:lvl w:ilvl="0" w:tplc="0409000F">
      <w:start w:val="1"/>
      <w:numFmt w:val="decimal"/>
      <w:lvlText w:val="%1."/>
      <w:lvlJc w:val="left"/>
      <w:pPr>
        <w:ind w:left="360" w:hanging="360"/>
      </w:pPr>
      <w:rPr>
        <w:rFonts w:hint="default"/>
        <w:sz w:val="24"/>
        <w:szCs w:val="24"/>
      </w:rPr>
    </w:lvl>
    <w:lvl w:ilvl="1" w:tplc="0A34CDBE">
      <w:start w:val="1"/>
      <w:numFmt w:val="bullet"/>
      <w:lvlText w:val="•"/>
      <w:lvlJc w:val="left"/>
      <w:pPr>
        <w:ind w:left="1405" w:hanging="504"/>
      </w:pPr>
      <w:rPr>
        <w:rFonts w:hint="default"/>
      </w:rPr>
    </w:lvl>
    <w:lvl w:ilvl="2" w:tplc="AF8C00F4">
      <w:start w:val="1"/>
      <w:numFmt w:val="bullet"/>
      <w:lvlText w:val="•"/>
      <w:lvlJc w:val="left"/>
      <w:pPr>
        <w:ind w:left="2307" w:hanging="504"/>
      </w:pPr>
      <w:rPr>
        <w:rFonts w:hint="default"/>
      </w:rPr>
    </w:lvl>
    <w:lvl w:ilvl="3" w:tplc="0706EFE0">
      <w:start w:val="1"/>
      <w:numFmt w:val="bullet"/>
      <w:lvlText w:val="•"/>
      <w:lvlJc w:val="left"/>
      <w:pPr>
        <w:ind w:left="3208" w:hanging="504"/>
      </w:pPr>
      <w:rPr>
        <w:rFonts w:hint="default"/>
      </w:rPr>
    </w:lvl>
    <w:lvl w:ilvl="4" w:tplc="F99EEDA0">
      <w:start w:val="1"/>
      <w:numFmt w:val="bullet"/>
      <w:lvlText w:val="•"/>
      <w:lvlJc w:val="left"/>
      <w:pPr>
        <w:ind w:left="4110" w:hanging="504"/>
      </w:pPr>
      <w:rPr>
        <w:rFonts w:hint="default"/>
      </w:rPr>
    </w:lvl>
    <w:lvl w:ilvl="5" w:tplc="CD34CE0A">
      <w:start w:val="1"/>
      <w:numFmt w:val="bullet"/>
      <w:lvlText w:val="•"/>
      <w:lvlJc w:val="left"/>
      <w:pPr>
        <w:ind w:left="5012" w:hanging="504"/>
      </w:pPr>
      <w:rPr>
        <w:rFonts w:hint="default"/>
      </w:rPr>
    </w:lvl>
    <w:lvl w:ilvl="6" w:tplc="EA5C72CC">
      <w:start w:val="1"/>
      <w:numFmt w:val="bullet"/>
      <w:lvlText w:val="•"/>
      <w:lvlJc w:val="left"/>
      <w:pPr>
        <w:ind w:left="5913" w:hanging="504"/>
      </w:pPr>
      <w:rPr>
        <w:rFonts w:hint="default"/>
      </w:rPr>
    </w:lvl>
    <w:lvl w:ilvl="7" w:tplc="66B6E844">
      <w:start w:val="1"/>
      <w:numFmt w:val="bullet"/>
      <w:lvlText w:val="•"/>
      <w:lvlJc w:val="left"/>
      <w:pPr>
        <w:ind w:left="6815" w:hanging="504"/>
      </w:pPr>
      <w:rPr>
        <w:rFonts w:hint="default"/>
      </w:rPr>
    </w:lvl>
    <w:lvl w:ilvl="8" w:tplc="1332E3FA">
      <w:start w:val="1"/>
      <w:numFmt w:val="bullet"/>
      <w:lvlText w:val="•"/>
      <w:lvlJc w:val="left"/>
      <w:pPr>
        <w:ind w:left="7716" w:hanging="504"/>
      </w:pPr>
      <w:rPr>
        <w:rFonts w:hint="default"/>
      </w:rPr>
    </w:lvl>
  </w:abstractNum>
  <w:abstractNum w:abstractNumId="24">
    <w:nsid w:val="46821F3D"/>
    <w:multiLevelType w:val="hybridMultilevel"/>
    <w:tmpl w:val="86CCB5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D00BF2"/>
    <w:multiLevelType w:val="hybridMultilevel"/>
    <w:tmpl w:val="C58C1A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1220BF"/>
    <w:multiLevelType w:val="hybridMultilevel"/>
    <w:tmpl w:val="F42A9936"/>
    <w:lvl w:ilvl="0" w:tplc="CABAD29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35B0AE1"/>
    <w:multiLevelType w:val="hybridMultilevel"/>
    <w:tmpl w:val="0EFC3F6A"/>
    <w:lvl w:ilvl="0" w:tplc="29761E0C">
      <w:start w:val="1"/>
      <w:numFmt w:val="decimal"/>
      <w:lvlText w:val="%1."/>
      <w:lvlJc w:val="left"/>
      <w:pPr>
        <w:ind w:left="664" w:hanging="504"/>
        <w:jc w:val="left"/>
      </w:pPr>
      <w:rPr>
        <w:rFonts w:ascii="Arial" w:eastAsia="Arial" w:hAnsi="Arial" w:hint="default"/>
        <w:sz w:val="24"/>
        <w:szCs w:val="24"/>
      </w:rPr>
    </w:lvl>
    <w:lvl w:ilvl="1" w:tplc="207693A8">
      <w:start w:val="1"/>
      <w:numFmt w:val="bullet"/>
      <w:lvlText w:val="•"/>
      <w:lvlJc w:val="left"/>
      <w:pPr>
        <w:ind w:left="1565" w:hanging="504"/>
      </w:pPr>
      <w:rPr>
        <w:rFonts w:hint="default"/>
      </w:rPr>
    </w:lvl>
    <w:lvl w:ilvl="2" w:tplc="14C6645E">
      <w:start w:val="1"/>
      <w:numFmt w:val="bullet"/>
      <w:lvlText w:val="•"/>
      <w:lvlJc w:val="left"/>
      <w:pPr>
        <w:ind w:left="2467" w:hanging="504"/>
      </w:pPr>
      <w:rPr>
        <w:rFonts w:hint="default"/>
      </w:rPr>
    </w:lvl>
    <w:lvl w:ilvl="3" w:tplc="C0F2B968">
      <w:start w:val="1"/>
      <w:numFmt w:val="bullet"/>
      <w:lvlText w:val="•"/>
      <w:lvlJc w:val="left"/>
      <w:pPr>
        <w:ind w:left="3368" w:hanging="504"/>
      </w:pPr>
      <w:rPr>
        <w:rFonts w:hint="default"/>
      </w:rPr>
    </w:lvl>
    <w:lvl w:ilvl="4" w:tplc="7A383D46">
      <w:start w:val="1"/>
      <w:numFmt w:val="bullet"/>
      <w:lvlText w:val="•"/>
      <w:lvlJc w:val="left"/>
      <w:pPr>
        <w:ind w:left="4270" w:hanging="504"/>
      </w:pPr>
      <w:rPr>
        <w:rFonts w:hint="default"/>
      </w:rPr>
    </w:lvl>
    <w:lvl w:ilvl="5" w:tplc="3B60216C">
      <w:start w:val="1"/>
      <w:numFmt w:val="bullet"/>
      <w:lvlText w:val="•"/>
      <w:lvlJc w:val="left"/>
      <w:pPr>
        <w:ind w:left="5172" w:hanging="504"/>
      </w:pPr>
      <w:rPr>
        <w:rFonts w:hint="default"/>
      </w:rPr>
    </w:lvl>
    <w:lvl w:ilvl="6" w:tplc="B55C07C0">
      <w:start w:val="1"/>
      <w:numFmt w:val="bullet"/>
      <w:lvlText w:val="•"/>
      <w:lvlJc w:val="left"/>
      <w:pPr>
        <w:ind w:left="6073" w:hanging="504"/>
      </w:pPr>
      <w:rPr>
        <w:rFonts w:hint="default"/>
      </w:rPr>
    </w:lvl>
    <w:lvl w:ilvl="7" w:tplc="98C0720E">
      <w:start w:val="1"/>
      <w:numFmt w:val="bullet"/>
      <w:lvlText w:val="•"/>
      <w:lvlJc w:val="left"/>
      <w:pPr>
        <w:ind w:left="6975" w:hanging="504"/>
      </w:pPr>
      <w:rPr>
        <w:rFonts w:hint="default"/>
      </w:rPr>
    </w:lvl>
    <w:lvl w:ilvl="8" w:tplc="0C4AD872">
      <w:start w:val="1"/>
      <w:numFmt w:val="bullet"/>
      <w:lvlText w:val="•"/>
      <w:lvlJc w:val="left"/>
      <w:pPr>
        <w:ind w:left="7876" w:hanging="504"/>
      </w:pPr>
      <w:rPr>
        <w:rFonts w:hint="default"/>
      </w:rPr>
    </w:lvl>
  </w:abstractNum>
  <w:abstractNum w:abstractNumId="28">
    <w:nsid w:val="54DD68F2"/>
    <w:multiLevelType w:val="hybridMultilevel"/>
    <w:tmpl w:val="4FBEAA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6C870F2"/>
    <w:multiLevelType w:val="hybridMultilevel"/>
    <w:tmpl w:val="952AD3EA"/>
    <w:lvl w:ilvl="0" w:tplc="5FE2E8E8">
      <w:start w:val="1"/>
      <w:numFmt w:val="bullet"/>
      <w:lvlText w:val="•"/>
      <w:lvlJc w:val="left"/>
      <w:pPr>
        <w:ind w:left="664" w:hanging="504"/>
      </w:pPr>
      <w:rPr>
        <w:rFonts w:ascii="Times New Roman" w:eastAsia="Times New Roman" w:hAnsi="Times New Roman" w:hint="default"/>
        <w:w w:val="131"/>
        <w:sz w:val="24"/>
        <w:szCs w:val="24"/>
      </w:rPr>
    </w:lvl>
    <w:lvl w:ilvl="1" w:tplc="C71AACFC">
      <w:start w:val="1"/>
      <w:numFmt w:val="bullet"/>
      <w:lvlText w:val="•"/>
      <w:lvlJc w:val="left"/>
      <w:pPr>
        <w:ind w:left="1565" w:hanging="504"/>
      </w:pPr>
      <w:rPr>
        <w:rFonts w:hint="default"/>
      </w:rPr>
    </w:lvl>
    <w:lvl w:ilvl="2" w:tplc="D14E44C2">
      <w:start w:val="1"/>
      <w:numFmt w:val="bullet"/>
      <w:lvlText w:val="•"/>
      <w:lvlJc w:val="left"/>
      <w:pPr>
        <w:ind w:left="2467" w:hanging="504"/>
      </w:pPr>
      <w:rPr>
        <w:rFonts w:hint="default"/>
      </w:rPr>
    </w:lvl>
    <w:lvl w:ilvl="3" w:tplc="3AD69EE6">
      <w:start w:val="1"/>
      <w:numFmt w:val="bullet"/>
      <w:lvlText w:val="•"/>
      <w:lvlJc w:val="left"/>
      <w:pPr>
        <w:ind w:left="3368" w:hanging="504"/>
      </w:pPr>
      <w:rPr>
        <w:rFonts w:hint="default"/>
      </w:rPr>
    </w:lvl>
    <w:lvl w:ilvl="4" w:tplc="85046C82">
      <w:start w:val="1"/>
      <w:numFmt w:val="bullet"/>
      <w:lvlText w:val="•"/>
      <w:lvlJc w:val="left"/>
      <w:pPr>
        <w:ind w:left="4270" w:hanging="504"/>
      </w:pPr>
      <w:rPr>
        <w:rFonts w:hint="default"/>
      </w:rPr>
    </w:lvl>
    <w:lvl w:ilvl="5" w:tplc="53E868A2">
      <w:start w:val="1"/>
      <w:numFmt w:val="bullet"/>
      <w:lvlText w:val="•"/>
      <w:lvlJc w:val="left"/>
      <w:pPr>
        <w:ind w:left="5172" w:hanging="504"/>
      </w:pPr>
      <w:rPr>
        <w:rFonts w:hint="default"/>
      </w:rPr>
    </w:lvl>
    <w:lvl w:ilvl="6" w:tplc="96C46EFC">
      <w:start w:val="1"/>
      <w:numFmt w:val="bullet"/>
      <w:lvlText w:val="•"/>
      <w:lvlJc w:val="left"/>
      <w:pPr>
        <w:ind w:left="6073" w:hanging="504"/>
      </w:pPr>
      <w:rPr>
        <w:rFonts w:hint="default"/>
      </w:rPr>
    </w:lvl>
    <w:lvl w:ilvl="7" w:tplc="40649820">
      <w:start w:val="1"/>
      <w:numFmt w:val="bullet"/>
      <w:lvlText w:val="•"/>
      <w:lvlJc w:val="left"/>
      <w:pPr>
        <w:ind w:left="6975" w:hanging="504"/>
      </w:pPr>
      <w:rPr>
        <w:rFonts w:hint="default"/>
      </w:rPr>
    </w:lvl>
    <w:lvl w:ilvl="8" w:tplc="AB2077C0">
      <w:start w:val="1"/>
      <w:numFmt w:val="bullet"/>
      <w:lvlText w:val="•"/>
      <w:lvlJc w:val="left"/>
      <w:pPr>
        <w:ind w:left="7876" w:hanging="504"/>
      </w:pPr>
      <w:rPr>
        <w:rFonts w:hint="default"/>
      </w:rPr>
    </w:lvl>
  </w:abstractNum>
  <w:abstractNum w:abstractNumId="30">
    <w:nsid w:val="5A6A6A01"/>
    <w:multiLevelType w:val="hybridMultilevel"/>
    <w:tmpl w:val="C0AAA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806BFF"/>
    <w:multiLevelType w:val="hybridMultilevel"/>
    <w:tmpl w:val="C93A2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2F5D2D"/>
    <w:multiLevelType w:val="hybridMultilevel"/>
    <w:tmpl w:val="A1B4227C"/>
    <w:lvl w:ilvl="0" w:tplc="0409000F">
      <w:start w:val="1"/>
      <w:numFmt w:val="decimal"/>
      <w:lvlText w:val="%1."/>
      <w:lvlJc w:val="left"/>
      <w:pPr>
        <w:ind w:left="-180" w:hanging="360"/>
      </w:pPr>
      <w:rPr>
        <w:rFonts w:hint="default"/>
        <w:spacing w:val="-1"/>
        <w:sz w:val="24"/>
        <w:szCs w:val="24"/>
      </w:rPr>
    </w:lvl>
    <w:lvl w:ilvl="1" w:tplc="9E220628">
      <w:start w:val="1"/>
      <w:numFmt w:val="bullet"/>
      <w:lvlText w:val="•"/>
      <w:lvlJc w:val="left"/>
      <w:pPr>
        <w:ind w:left="1132" w:hanging="720"/>
      </w:pPr>
      <w:rPr>
        <w:rFonts w:hint="default"/>
      </w:rPr>
    </w:lvl>
    <w:lvl w:ilvl="2" w:tplc="A8509816">
      <w:start w:val="1"/>
      <w:numFmt w:val="bullet"/>
      <w:lvlText w:val="•"/>
      <w:lvlJc w:val="left"/>
      <w:pPr>
        <w:ind w:left="2084" w:hanging="720"/>
      </w:pPr>
      <w:rPr>
        <w:rFonts w:hint="default"/>
      </w:rPr>
    </w:lvl>
    <w:lvl w:ilvl="3" w:tplc="100A91B4">
      <w:start w:val="1"/>
      <w:numFmt w:val="bullet"/>
      <w:lvlText w:val="•"/>
      <w:lvlJc w:val="left"/>
      <w:pPr>
        <w:ind w:left="3036" w:hanging="720"/>
      </w:pPr>
      <w:rPr>
        <w:rFonts w:hint="default"/>
      </w:rPr>
    </w:lvl>
    <w:lvl w:ilvl="4" w:tplc="196A4222">
      <w:start w:val="1"/>
      <w:numFmt w:val="bullet"/>
      <w:lvlText w:val="•"/>
      <w:lvlJc w:val="left"/>
      <w:pPr>
        <w:ind w:left="3988" w:hanging="720"/>
      </w:pPr>
      <w:rPr>
        <w:rFonts w:hint="default"/>
      </w:rPr>
    </w:lvl>
    <w:lvl w:ilvl="5" w:tplc="7F4631D0">
      <w:start w:val="1"/>
      <w:numFmt w:val="bullet"/>
      <w:lvlText w:val="•"/>
      <w:lvlJc w:val="left"/>
      <w:pPr>
        <w:ind w:left="4940" w:hanging="720"/>
      </w:pPr>
      <w:rPr>
        <w:rFonts w:hint="default"/>
      </w:rPr>
    </w:lvl>
    <w:lvl w:ilvl="6" w:tplc="71CE8770">
      <w:start w:val="1"/>
      <w:numFmt w:val="bullet"/>
      <w:lvlText w:val="•"/>
      <w:lvlJc w:val="left"/>
      <w:pPr>
        <w:ind w:left="5892" w:hanging="720"/>
      </w:pPr>
      <w:rPr>
        <w:rFonts w:hint="default"/>
      </w:rPr>
    </w:lvl>
    <w:lvl w:ilvl="7" w:tplc="7CEABDE2">
      <w:start w:val="1"/>
      <w:numFmt w:val="bullet"/>
      <w:lvlText w:val="•"/>
      <w:lvlJc w:val="left"/>
      <w:pPr>
        <w:ind w:left="6844" w:hanging="720"/>
      </w:pPr>
      <w:rPr>
        <w:rFonts w:hint="default"/>
      </w:rPr>
    </w:lvl>
    <w:lvl w:ilvl="8" w:tplc="0F34B472">
      <w:start w:val="1"/>
      <w:numFmt w:val="bullet"/>
      <w:lvlText w:val="•"/>
      <w:lvlJc w:val="left"/>
      <w:pPr>
        <w:ind w:left="7796" w:hanging="720"/>
      </w:pPr>
      <w:rPr>
        <w:rFonts w:hint="default"/>
      </w:rPr>
    </w:lvl>
  </w:abstractNum>
  <w:abstractNum w:abstractNumId="33">
    <w:nsid w:val="6BDB1078"/>
    <w:multiLevelType w:val="hybridMultilevel"/>
    <w:tmpl w:val="08921C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0AF2985"/>
    <w:multiLevelType w:val="hybridMultilevel"/>
    <w:tmpl w:val="F7CA9EC2"/>
    <w:lvl w:ilvl="0" w:tplc="CABAD2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CE77E9"/>
    <w:multiLevelType w:val="hybridMultilevel"/>
    <w:tmpl w:val="D8A616F8"/>
    <w:lvl w:ilvl="0" w:tplc="CABAD29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5020CF3"/>
    <w:multiLevelType w:val="hybridMultilevel"/>
    <w:tmpl w:val="037E76D4"/>
    <w:lvl w:ilvl="0" w:tplc="CABAD2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A705DF"/>
    <w:multiLevelType w:val="hybridMultilevel"/>
    <w:tmpl w:val="E98AC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C540E6"/>
    <w:multiLevelType w:val="hybridMultilevel"/>
    <w:tmpl w:val="F8D80852"/>
    <w:lvl w:ilvl="0" w:tplc="B60EEB08">
      <w:start w:val="1"/>
      <w:numFmt w:val="upperRoman"/>
      <w:lvlText w:val="%1."/>
      <w:lvlJc w:val="left"/>
      <w:pPr>
        <w:ind w:left="900" w:hanging="495"/>
        <w:jc w:val="right"/>
      </w:pPr>
      <w:rPr>
        <w:rFonts w:ascii="Arial" w:eastAsia="Arial" w:hAnsi="Arial" w:hint="default"/>
        <w:b/>
        <w:bCs/>
        <w:sz w:val="24"/>
        <w:szCs w:val="24"/>
      </w:rPr>
    </w:lvl>
    <w:lvl w:ilvl="1" w:tplc="23F8575E">
      <w:start w:val="1"/>
      <w:numFmt w:val="bullet"/>
      <w:lvlText w:val="•"/>
      <w:lvlJc w:val="left"/>
      <w:pPr>
        <w:ind w:left="1780" w:hanging="495"/>
      </w:pPr>
      <w:rPr>
        <w:rFonts w:hint="default"/>
      </w:rPr>
    </w:lvl>
    <w:lvl w:ilvl="2" w:tplc="4582E24E">
      <w:start w:val="1"/>
      <w:numFmt w:val="bullet"/>
      <w:lvlText w:val="•"/>
      <w:lvlJc w:val="left"/>
      <w:pPr>
        <w:ind w:left="2660" w:hanging="495"/>
      </w:pPr>
      <w:rPr>
        <w:rFonts w:hint="default"/>
      </w:rPr>
    </w:lvl>
    <w:lvl w:ilvl="3" w:tplc="7DDCFA2C">
      <w:start w:val="1"/>
      <w:numFmt w:val="bullet"/>
      <w:lvlText w:val="•"/>
      <w:lvlJc w:val="left"/>
      <w:pPr>
        <w:ind w:left="3540" w:hanging="495"/>
      </w:pPr>
      <w:rPr>
        <w:rFonts w:hint="default"/>
      </w:rPr>
    </w:lvl>
    <w:lvl w:ilvl="4" w:tplc="3040518C">
      <w:start w:val="1"/>
      <w:numFmt w:val="bullet"/>
      <w:lvlText w:val="•"/>
      <w:lvlJc w:val="left"/>
      <w:pPr>
        <w:ind w:left="4420" w:hanging="495"/>
      </w:pPr>
      <w:rPr>
        <w:rFonts w:hint="default"/>
      </w:rPr>
    </w:lvl>
    <w:lvl w:ilvl="5" w:tplc="C3BED7D2">
      <w:start w:val="1"/>
      <w:numFmt w:val="bullet"/>
      <w:lvlText w:val="•"/>
      <w:lvlJc w:val="left"/>
      <w:pPr>
        <w:ind w:left="5300" w:hanging="495"/>
      </w:pPr>
      <w:rPr>
        <w:rFonts w:hint="default"/>
      </w:rPr>
    </w:lvl>
    <w:lvl w:ilvl="6" w:tplc="3B70BF6E">
      <w:start w:val="1"/>
      <w:numFmt w:val="bullet"/>
      <w:lvlText w:val="•"/>
      <w:lvlJc w:val="left"/>
      <w:pPr>
        <w:ind w:left="6180" w:hanging="495"/>
      </w:pPr>
      <w:rPr>
        <w:rFonts w:hint="default"/>
      </w:rPr>
    </w:lvl>
    <w:lvl w:ilvl="7" w:tplc="67464D82">
      <w:start w:val="1"/>
      <w:numFmt w:val="bullet"/>
      <w:lvlText w:val="•"/>
      <w:lvlJc w:val="left"/>
      <w:pPr>
        <w:ind w:left="7060" w:hanging="495"/>
      </w:pPr>
      <w:rPr>
        <w:rFonts w:hint="default"/>
      </w:rPr>
    </w:lvl>
    <w:lvl w:ilvl="8" w:tplc="F984F348">
      <w:start w:val="1"/>
      <w:numFmt w:val="bullet"/>
      <w:lvlText w:val="•"/>
      <w:lvlJc w:val="left"/>
      <w:pPr>
        <w:ind w:left="7940" w:hanging="495"/>
      </w:pPr>
      <w:rPr>
        <w:rFonts w:hint="default"/>
      </w:rPr>
    </w:lvl>
  </w:abstractNum>
  <w:abstractNum w:abstractNumId="39">
    <w:nsid w:val="7F9431F3"/>
    <w:multiLevelType w:val="hybridMultilevel"/>
    <w:tmpl w:val="D716F9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7"/>
  </w:num>
  <w:num w:numId="3">
    <w:abstractNumId w:val="2"/>
  </w:num>
  <w:num w:numId="4">
    <w:abstractNumId w:val="5"/>
  </w:num>
  <w:num w:numId="5">
    <w:abstractNumId w:val="17"/>
  </w:num>
  <w:num w:numId="6">
    <w:abstractNumId w:val="22"/>
  </w:num>
  <w:num w:numId="7">
    <w:abstractNumId w:val="38"/>
  </w:num>
  <w:num w:numId="8">
    <w:abstractNumId w:val="37"/>
  </w:num>
  <w:num w:numId="9">
    <w:abstractNumId w:val="20"/>
  </w:num>
  <w:num w:numId="10">
    <w:abstractNumId w:val="14"/>
  </w:num>
  <w:num w:numId="11">
    <w:abstractNumId w:val="0"/>
  </w:num>
  <w:num w:numId="12">
    <w:abstractNumId w:val="15"/>
  </w:num>
  <w:num w:numId="13">
    <w:abstractNumId w:val="32"/>
  </w:num>
  <w:num w:numId="14">
    <w:abstractNumId w:val="19"/>
  </w:num>
  <w:num w:numId="15">
    <w:abstractNumId w:val="9"/>
  </w:num>
  <w:num w:numId="16">
    <w:abstractNumId w:val="23"/>
  </w:num>
  <w:num w:numId="17">
    <w:abstractNumId w:val="8"/>
  </w:num>
  <w:num w:numId="18">
    <w:abstractNumId w:val="6"/>
  </w:num>
  <w:num w:numId="19">
    <w:abstractNumId w:val="13"/>
  </w:num>
  <w:num w:numId="20">
    <w:abstractNumId w:val="4"/>
  </w:num>
  <w:num w:numId="21">
    <w:abstractNumId w:val="28"/>
  </w:num>
  <w:num w:numId="22">
    <w:abstractNumId w:val="7"/>
  </w:num>
  <w:num w:numId="23">
    <w:abstractNumId w:val="25"/>
  </w:num>
  <w:num w:numId="24">
    <w:abstractNumId w:val="18"/>
  </w:num>
  <w:num w:numId="25">
    <w:abstractNumId w:val="12"/>
  </w:num>
  <w:num w:numId="26">
    <w:abstractNumId w:val="10"/>
  </w:num>
  <w:num w:numId="27">
    <w:abstractNumId w:val="1"/>
  </w:num>
  <w:num w:numId="28">
    <w:abstractNumId w:val="31"/>
  </w:num>
  <w:num w:numId="29">
    <w:abstractNumId w:val="34"/>
  </w:num>
  <w:num w:numId="30">
    <w:abstractNumId w:val="3"/>
  </w:num>
  <w:num w:numId="31">
    <w:abstractNumId w:val="36"/>
  </w:num>
  <w:num w:numId="32">
    <w:abstractNumId w:val="21"/>
  </w:num>
  <w:num w:numId="33">
    <w:abstractNumId w:val="26"/>
  </w:num>
  <w:num w:numId="34">
    <w:abstractNumId w:val="11"/>
  </w:num>
  <w:num w:numId="35">
    <w:abstractNumId w:val="35"/>
  </w:num>
  <w:num w:numId="36">
    <w:abstractNumId w:val="39"/>
  </w:num>
  <w:num w:numId="37">
    <w:abstractNumId w:val="33"/>
  </w:num>
  <w:num w:numId="38">
    <w:abstractNumId w:val="24"/>
  </w:num>
  <w:num w:numId="39">
    <w:abstractNumId w:val="30"/>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1F5"/>
    <w:rsid w:val="00001359"/>
    <w:rsid w:val="0001095F"/>
    <w:rsid w:val="00057CDE"/>
    <w:rsid w:val="00070170"/>
    <w:rsid w:val="000A44B5"/>
    <w:rsid w:val="001221F5"/>
    <w:rsid w:val="00184D50"/>
    <w:rsid w:val="001A468A"/>
    <w:rsid w:val="001D4F82"/>
    <w:rsid w:val="002510B7"/>
    <w:rsid w:val="002675EC"/>
    <w:rsid w:val="00284997"/>
    <w:rsid w:val="002B54F1"/>
    <w:rsid w:val="002F192B"/>
    <w:rsid w:val="0032596B"/>
    <w:rsid w:val="00340338"/>
    <w:rsid w:val="00361C24"/>
    <w:rsid w:val="003F1B68"/>
    <w:rsid w:val="004636C3"/>
    <w:rsid w:val="00467D0E"/>
    <w:rsid w:val="00474FA8"/>
    <w:rsid w:val="004802E7"/>
    <w:rsid w:val="004D0231"/>
    <w:rsid w:val="004E293E"/>
    <w:rsid w:val="004F19B0"/>
    <w:rsid w:val="004F52F4"/>
    <w:rsid w:val="00524944"/>
    <w:rsid w:val="005844B0"/>
    <w:rsid w:val="00585ACE"/>
    <w:rsid w:val="005C118F"/>
    <w:rsid w:val="005C29BE"/>
    <w:rsid w:val="006170C7"/>
    <w:rsid w:val="006D6D70"/>
    <w:rsid w:val="0071211A"/>
    <w:rsid w:val="00787CD7"/>
    <w:rsid w:val="00791BAF"/>
    <w:rsid w:val="007C06B8"/>
    <w:rsid w:val="008870F9"/>
    <w:rsid w:val="008B344A"/>
    <w:rsid w:val="009108D8"/>
    <w:rsid w:val="009F552F"/>
    <w:rsid w:val="00A068EF"/>
    <w:rsid w:val="00A10E40"/>
    <w:rsid w:val="00A20B22"/>
    <w:rsid w:val="00A34EE1"/>
    <w:rsid w:val="00AB7E18"/>
    <w:rsid w:val="00AC244E"/>
    <w:rsid w:val="00AC41CB"/>
    <w:rsid w:val="00AE3D36"/>
    <w:rsid w:val="00B159AC"/>
    <w:rsid w:val="00B166FF"/>
    <w:rsid w:val="00B40106"/>
    <w:rsid w:val="00B61A65"/>
    <w:rsid w:val="00B90E96"/>
    <w:rsid w:val="00C312D4"/>
    <w:rsid w:val="00C47DE0"/>
    <w:rsid w:val="00D675E2"/>
    <w:rsid w:val="00DB7B4E"/>
    <w:rsid w:val="00DD0AC8"/>
    <w:rsid w:val="00DD1FB1"/>
    <w:rsid w:val="00E14295"/>
    <w:rsid w:val="00E60BEE"/>
    <w:rsid w:val="00E7219A"/>
    <w:rsid w:val="00ED27F6"/>
    <w:rsid w:val="00ED4678"/>
    <w:rsid w:val="00ED4EA6"/>
    <w:rsid w:val="00EF664B"/>
    <w:rsid w:val="00F34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846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9"/>
      <w:ind w:left="900" w:hanging="560"/>
      <w:outlineLvl w:val="0"/>
    </w:pPr>
    <w:rPr>
      <w:rFonts w:ascii="Arial" w:eastAsia="Arial" w:hAnsi="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1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40338"/>
    <w:pPr>
      <w:tabs>
        <w:tab w:val="center" w:pos="4320"/>
        <w:tab w:val="right" w:pos="8640"/>
      </w:tabs>
    </w:pPr>
  </w:style>
  <w:style w:type="character" w:customStyle="1" w:styleId="HeaderChar">
    <w:name w:val="Header Char"/>
    <w:basedOn w:val="DefaultParagraphFont"/>
    <w:link w:val="Header"/>
    <w:uiPriority w:val="99"/>
    <w:rsid w:val="00340338"/>
  </w:style>
  <w:style w:type="paragraph" w:styleId="Footer">
    <w:name w:val="footer"/>
    <w:basedOn w:val="Normal"/>
    <w:link w:val="FooterChar"/>
    <w:uiPriority w:val="99"/>
    <w:unhideWhenUsed/>
    <w:rsid w:val="00340338"/>
    <w:pPr>
      <w:tabs>
        <w:tab w:val="center" w:pos="4320"/>
        <w:tab w:val="right" w:pos="8640"/>
      </w:tabs>
    </w:pPr>
  </w:style>
  <w:style w:type="character" w:customStyle="1" w:styleId="FooterChar">
    <w:name w:val="Footer Char"/>
    <w:basedOn w:val="DefaultParagraphFont"/>
    <w:link w:val="Footer"/>
    <w:uiPriority w:val="99"/>
    <w:rsid w:val="00340338"/>
  </w:style>
  <w:style w:type="paragraph" w:styleId="BalloonText">
    <w:name w:val="Balloon Text"/>
    <w:basedOn w:val="Normal"/>
    <w:link w:val="BalloonTextChar"/>
    <w:uiPriority w:val="99"/>
    <w:semiHidden/>
    <w:unhideWhenUsed/>
    <w:rsid w:val="00AB7E18"/>
    <w:rPr>
      <w:rFonts w:ascii="Tahoma" w:hAnsi="Tahoma" w:cs="Tahoma"/>
      <w:sz w:val="16"/>
      <w:szCs w:val="16"/>
    </w:rPr>
  </w:style>
  <w:style w:type="character" w:customStyle="1" w:styleId="BalloonTextChar">
    <w:name w:val="Balloon Text Char"/>
    <w:basedOn w:val="DefaultParagraphFont"/>
    <w:link w:val="BalloonText"/>
    <w:uiPriority w:val="99"/>
    <w:semiHidden/>
    <w:rsid w:val="00AB7E1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9"/>
      <w:ind w:left="900" w:hanging="560"/>
      <w:outlineLvl w:val="0"/>
    </w:pPr>
    <w:rPr>
      <w:rFonts w:ascii="Arial" w:eastAsia="Arial" w:hAnsi="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1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40338"/>
    <w:pPr>
      <w:tabs>
        <w:tab w:val="center" w:pos="4320"/>
        <w:tab w:val="right" w:pos="8640"/>
      </w:tabs>
    </w:pPr>
  </w:style>
  <w:style w:type="character" w:customStyle="1" w:styleId="HeaderChar">
    <w:name w:val="Header Char"/>
    <w:basedOn w:val="DefaultParagraphFont"/>
    <w:link w:val="Header"/>
    <w:uiPriority w:val="99"/>
    <w:rsid w:val="00340338"/>
  </w:style>
  <w:style w:type="paragraph" w:styleId="Footer">
    <w:name w:val="footer"/>
    <w:basedOn w:val="Normal"/>
    <w:link w:val="FooterChar"/>
    <w:uiPriority w:val="99"/>
    <w:unhideWhenUsed/>
    <w:rsid w:val="00340338"/>
    <w:pPr>
      <w:tabs>
        <w:tab w:val="center" w:pos="4320"/>
        <w:tab w:val="right" w:pos="8640"/>
      </w:tabs>
    </w:pPr>
  </w:style>
  <w:style w:type="character" w:customStyle="1" w:styleId="FooterChar">
    <w:name w:val="Footer Char"/>
    <w:basedOn w:val="DefaultParagraphFont"/>
    <w:link w:val="Footer"/>
    <w:uiPriority w:val="99"/>
    <w:rsid w:val="00340338"/>
  </w:style>
  <w:style w:type="paragraph" w:styleId="BalloonText">
    <w:name w:val="Balloon Text"/>
    <w:basedOn w:val="Normal"/>
    <w:link w:val="BalloonTextChar"/>
    <w:uiPriority w:val="99"/>
    <w:semiHidden/>
    <w:unhideWhenUsed/>
    <w:rsid w:val="00AB7E18"/>
    <w:rPr>
      <w:rFonts w:ascii="Tahoma" w:hAnsi="Tahoma" w:cs="Tahoma"/>
      <w:sz w:val="16"/>
      <w:szCs w:val="16"/>
    </w:rPr>
  </w:style>
  <w:style w:type="character" w:customStyle="1" w:styleId="BalloonTextChar">
    <w:name w:val="Balloon Text Char"/>
    <w:basedOn w:val="DefaultParagraphFont"/>
    <w:link w:val="BalloonText"/>
    <w:uiPriority w:val="99"/>
    <w:semiHidden/>
    <w:rsid w:val="00AB7E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4085</Words>
  <Characters>23291</Characters>
  <Application>Microsoft Macintosh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Section 8</vt:lpstr>
    </vt:vector>
  </TitlesOfParts>
  <Company>Attorney at Law</Company>
  <LinksUpToDate>false</LinksUpToDate>
  <CharactersWithSpaces>27322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dc:title>
  <dc:creator>stephanie smith</dc:creator>
  <cp:lastModifiedBy>J. Varone</cp:lastModifiedBy>
  <cp:revision>5</cp:revision>
  <dcterms:created xsi:type="dcterms:W3CDTF">2015-01-28T18:42:00Z</dcterms:created>
  <dcterms:modified xsi:type="dcterms:W3CDTF">2015-01-29T17:23:00Z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2014-09-26T00:00:00Z</vt:filetime>
  </property>
  <property fmtid="{D5CDD505-2E9C-101B-9397-08002B2CF9AE}" pid="3" name="LastSaved">
    <vt:filetime>2015-01-17T00:00:00Z</vt:filetime>
  </property>
</Properties>
</file>